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08D78" w14:textId="77777777" w:rsidR="00DC45D8" w:rsidRPr="005E0127" w:rsidRDefault="00DC45D8" w:rsidP="005E0127">
      <w:pPr>
        <w:jc w:val="center"/>
        <w:rPr>
          <w:rFonts w:asciiTheme="minorHAnsi" w:hAnsiTheme="minorHAnsi" w:cstheme="minorHAnsi"/>
          <w:b/>
          <w:sz w:val="32"/>
          <w:szCs w:val="32"/>
          <w:u w:val="single"/>
        </w:rPr>
      </w:pPr>
    </w:p>
    <w:p w14:paraId="62DFEED0" w14:textId="77777777" w:rsidR="00DC45D8" w:rsidRPr="005E0127" w:rsidRDefault="00DC45D8" w:rsidP="005E0127">
      <w:pPr>
        <w:jc w:val="center"/>
        <w:rPr>
          <w:rFonts w:asciiTheme="minorHAnsi" w:hAnsiTheme="minorHAnsi" w:cstheme="minorHAnsi"/>
          <w:b/>
          <w:sz w:val="32"/>
          <w:szCs w:val="32"/>
          <w:u w:val="single"/>
        </w:rPr>
      </w:pPr>
    </w:p>
    <w:p w14:paraId="43D99793" w14:textId="77777777" w:rsidR="00DC45D8" w:rsidRPr="005E0127" w:rsidRDefault="00DC45D8" w:rsidP="005E0127">
      <w:pPr>
        <w:jc w:val="center"/>
        <w:rPr>
          <w:rFonts w:asciiTheme="minorHAnsi" w:hAnsiTheme="minorHAnsi" w:cstheme="minorHAnsi"/>
          <w:b/>
          <w:sz w:val="32"/>
          <w:szCs w:val="32"/>
          <w:u w:val="single"/>
        </w:rPr>
      </w:pPr>
    </w:p>
    <w:p w14:paraId="0D98BF77" w14:textId="5C878945" w:rsidR="00DC45D8" w:rsidRPr="005E0127" w:rsidRDefault="00DC45D8" w:rsidP="005E0127">
      <w:pPr>
        <w:rPr>
          <w:rFonts w:asciiTheme="minorHAnsi" w:hAnsiTheme="minorHAnsi" w:cstheme="minorHAnsi"/>
        </w:rPr>
      </w:pPr>
    </w:p>
    <w:p w14:paraId="37F602A3" w14:textId="77777777" w:rsidR="00DC45D8" w:rsidRPr="005E0127" w:rsidRDefault="00DC45D8" w:rsidP="005E0127">
      <w:pPr>
        <w:jc w:val="center"/>
        <w:rPr>
          <w:rFonts w:asciiTheme="minorHAnsi" w:hAnsiTheme="minorHAnsi" w:cstheme="minorHAnsi"/>
          <w:b/>
          <w:sz w:val="32"/>
          <w:szCs w:val="32"/>
          <w:u w:val="single"/>
        </w:rPr>
      </w:pPr>
    </w:p>
    <w:p w14:paraId="73CFE8D9" w14:textId="77777777" w:rsidR="001616AE" w:rsidRPr="005E0127" w:rsidRDefault="001616AE" w:rsidP="005E0127">
      <w:pPr>
        <w:jc w:val="center"/>
        <w:rPr>
          <w:rFonts w:asciiTheme="minorHAnsi" w:hAnsiTheme="minorHAnsi" w:cstheme="minorHAnsi"/>
          <w:b/>
          <w:sz w:val="32"/>
          <w:szCs w:val="32"/>
          <w:u w:val="single"/>
        </w:rPr>
      </w:pPr>
    </w:p>
    <w:p w14:paraId="0A24D189" w14:textId="77777777" w:rsidR="001616AE" w:rsidRPr="005E0127" w:rsidRDefault="001616AE" w:rsidP="005E0127">
      <w:pPr>
        <w:jc w:val="center"/>
        <w:rPr>
          <w:rFonts w:asciiTheme="minorHAnsi" w:hAnsiTheme="minorHAnsi" w:cstheme="minorHAnsi"/>
          <w:b/>
          <w:sz w:val="32"/>
          <w:szCs w:val="32"/>
          <w:u w:val="single"/>
        </w:rPr>
      </w:pPr>
    </w:p>
    <w:p w14:paraId="41871C42" w14:textId="77777777" w:rsidR="001616AE" w:rsidRPr="005E0127" w:rsidRDefault="001616AE" w:rsidP="005E0127">
      <w:pPr>
        <w:jc w:val="center"/>
        <w:rPr>
          <w:rFonts w:asciiTheme="minorHAnsi" w:hAnsiTheme="minorHAnsi" w:cstheme="minorHAnsi"/>
          <w:b/>
          <w:sz w:val="32"/>
          <w:szCs w:val="32"/>
          <w:u w:val="single"/>
        </w:rPr>
      </w:pPr>
    </w:p>
    <w:p w14:paraId="7753DF3F" w14:textId="77777777" w:rsidR="001616AE" w:rsidRPr="005E0127" w:rsidRDefault="001616AE" w:rsidP="005E0127">
      <w:pPr>
        <w:jc w:val="center"/>
        <w:rPr>
          <w:rFonts w:asciiTheme="minorHAnsi" w:hAnsiTheme="minorHAnsi" w:cstheme="minorHAnsi"/>
          <w:b/>
          <w:sz w:val="32"/>
          <w:szCs w:val="32"/>
          <w:u w:val="single"/>
        </w:rPr>
      </w:pPr>
    </w:p>
    <w:p w14:paraId="67A87AD5" w14:textId="77777777" w:rsidR="001616AE" w:rsidRPr="005E0127" w:rsidRDefault="001616AE" w:rsidP="005E0127">
      <w:pPr>
        <w:jc w:val="center"/>
        <w:rPr>
          <w:rFonts w:asciiTheme="minorHAnsi" w:hAnsiTheme="minorHAnsi" w:cstheme="minorHAnsi"/>
          <w:b/>
          <w:sz w:val="32"/>
          <w:szCs w:val="32"/>
          <w:u w:val="single"/>
        </w:rPr>
      </w:pPr>
    </w:p>
    <w:p w14:paraId="457D1C77" w14:textId="77777777" w:rsidR="001616AE" w:rsidRPr="005E0127" w:rsidRDefault="001616AE" w:rsidP="005E0127">
      <w:pPr>
        <w:jc w:val="center"/>
        <w:rPr>
          <w:rFonts w:asciiTheme="minorHAnsi" w:hAnsiTheme="minorHAnsi" w:cstheme="minorHAnsi"/>
          <w:b/>
          <w:sz w:val="32"/>
          <w:szCs w:val="32"/>
          <w:u w:val="single"/>
        </w:rPr>
      </w:pPr>
    </w:p>
    <w:p w14:paraId="6BB9C7F6" w14:textId="77777777" w:rsidR="00DC45D8" w:rsidRPr="00076185" w:rsidRDefault="00DC45D8" w:rsidP="005E0127">
      <w:pPr>
        <w:jc w:val="center"/>
        <w:rPr>
          <w:rFonts w:asciiTheme="minorHAnsi" w:hAnsiTheme="minorHAnsi" w:cstheme="minorHAnsi"/>
          <w:b/>
          <w:sz w:val="44"/>
          <w:szCs w:val="44"/>
        </w:rPr>
      </w:pPr>
      <w:r w:rsidRPr="00076185">
        <w:rPr>
          <w:rFonts w:asciiTheme="minorHAnsi" w:hAnsiTheme="minorHAnsi" w:cstheme="minorHAnsi"/>
          <w:b/>
          <w:sz w:val="44"/>
          <w:szCs w:val="44"/>
        </w:rPr>
        <w:t xml:space="preserve">ROZPOČET STŘEDOČESKÉHO KRAJE </w:t>
      </w:r>
    </w:p>
    <w:p w14:paraId="51391430" w14:textId="77777777" w:rsidR="00DC45D8" w:rsidRPr="00076185" w:rsidRDefault="00DC45D8" w:rsidP="005E0127">
      <w:pPr>
        <w:jc w:val="center"/>
        <w:rPr>
          <w:rFonts w:asciiTheme="minorHAnsi" w:hAnsiTheme="minorHAnsi" w:cstheme="minorHAnsi"/>
          <w:b/>
          <w:sz w:val="44"/>
          <w:szCs w:val="44"/>
        </w:rPr>
      </w:pPr>
    </w:p>
    <w:p w14:paraId="15C85DF7" w14:textId="0D5A090A" w:rsidR="000D4846" w:rsidRPr="00076185" w:rsidRDefault="00DC45D8" w:rsidP="005E0127">
      <w:pPr>
        <w:jc w:val="center"/>
        <w:rPr>
          <w:rFonts w:asciiTheme="minorHAnsi" w:hAnsiTheme="minorHAnsi" w:cstheme="minorHAnsi"/>
          <w:b/>
          <w:sz w:val="44"/>
          <w:szCs w:val="44"/>
        </w:rPr>
      </w:pPr>
      <w:r w:rsidRPr="00076185">
        <w:rPr>
          <w:rFonts w:asciiTheme="minorHAnsi" w:hAnsiTheme="minorHAnsi" w:cstheme="minorHAnsi"/>
          <w:b/>
          <w:sz w:val="44"/>
          <w:szCs w:val="44"/>
        </w:rPr>
        <w:t>NA ROK 202</w:t>
      </w:r>
      <w:r w:rsidR="005E46F6" w:rsidRPr="00076185">
        <w:rPr>
          <w:rFonts w:asciiTheme="minorHAnsi" w:hAnsiTheme="minorHAnsi" w:cstheme="minorHAnsi"/>
          <w:b/>
          <w:sz w:val="44"/>
          <w:szCs w:val="44"/>
        </w:rPr>
        <w:t>6</w:t>
      </w:r>
    </w:p>
    <w:p w14:paraId="42C98F1E" w14:textId="77777777" w:rsidR="00DC45D8" w:rsidRPr="00076185" w:rsidRDefault="00DC45D8" w:rsidP="005E0127">
      <w:pPr>
        <w:jc w:val="center"/>
        <w:rPr>
          <w:rFonts w:asciiTheme="minorHAnsi" w:hAnsiTheme="minorHAnsi" w:cstheme="minorHAnsi"/>
          <w:b/>
          <w:sz w:val="44"/>
          <w:szCs w:val="44"/>
        </w:rPr>
      </w:pPr>
    </w:p>
    <w:p w14:paraId="49844931" w14:textId="77777777" w:rsidR="00DC45D8" w:rsidRPr="00076185" w:rsidRDefault="00DC45D8" w:rsidP="005E0127">
      <w:pPr>
        <w:jc w:val="center"/>
        <w:rPr>
          <w:rFonts w:asciiTheme="minorHAnsi" w:hAnsiTheme="minorHAnsi" w:cstheme="minorHAnsi"/>
          <w:b/>
          <w:sz w:val="44"/>
          <w:szCs w:val="44"/>
        </w:rPr>
      </w:pPr>
    </w:p>
    <w:p w14:paraId="72F8A7BA" w14:textId="77777777" w:rsidR="000D4846" w:rsidRPr="00076185" w:rsidRDefault="00DC45D8" w:rsidP="005E0127">
      <w:pPr>
        <w:jc w:val="center"/>
        <w:rPr>
          <w:rFonts w:asciiTheme="minorHAnsi" w:hAnsiTheme="minorHAnsi" w:cstheme="minorHAnsi"/>
          <w:b/>
          <w:sz w:val="32"/>
          <w:szCs w:val="32"/>
        </w:rPr>
      </w:pPr>
      <w:r w:rsidRPr="00076185">
        <w:rPr>
          <w:rFonts w:asciiTheme="minorHAnsi" w:hAnsiTheme="minorHAnsi" w:cstheme="minorHAnsi"/>
          <w:b/>
          <w:sz w:val="32"/>
          <w:szCs w:val="32"/>
        </w:rPr>
        <w:t>KOMENTÁŘ BĚŽNÝCH VÝDAJŮ KAPITOL</w:t>
      </w:r>
    </w:p>
    <w:p w14:paraId="48477CFC" w14:textId="77777777" w:rsidR="000D4846" w:rsidRPr="00076185" w:rsidRDefault="000D4846" w:rsidP="005E0127">
      <w:pPr>
        <w:jc w:val="center"/>
        <w:rPr>
          <w:rFonts w:asciiTheme="minorHAnsi" w:hAnsiTheme="minorHAnsi" w:cstheme="minorHAnsi"/>
          <w:b/>
          <w:sz w:val="44"/>
          <w:szCs w:val="44"/>
        </w:rPr>
      </w:pPr>
    </w:p>
    <w:p w14:paraId="7992B778" w14:textId="77777777" w:rsidR="00DC45D8" w:rsidRPr="00076185" w:rsidRDefault="00DC45D8" w:rsidP="005E0127">
      <w:pPr>
        <w:jc w:val="center"/>
        <w:rPr>
          <w:rFonts w:asciiTheme="minorHAnsi" w:hAnsiTheme="minorHAnsi" w:cstheme="minorHAnsi"/>
          <w:b/>
          <w:sz w:val="32"/>
          <w:szCs w:val="32"/>
          <w:u w:val="single"/>
        </w:rPr>
      </w:pPr>
    </w:p>
    <w:p w14:paraId="0C957454" w14:textId="77777777" w:rsidR="00DC45D8" w:rsidRPr="00076185" w:rsidRDefault="00DC45D8" w:rsidP="005E0127">
      <w:pPr>
        <w:jc w:val="center"/>
        <w:rPr>
          <w:rFonts w:asciiTheme="minorHAnsi" w:hAnsiTheme="minorHAnsi" w:cstheme="minorHAnsi"/>
          <w:b/>
          <w:sz w:val="32"/>
          <w:szCs w:val="32"/>
          <w:u w:val="single"/>
        </w:rPr>
      </w:pPr>
    </w:p>
    <w:p w14:paraId="5C9C6633" w14:textId="77777777" w:rsidR="006A3946" w:rsidRPr="00076185" w:rsidRDefault="006A3946" w:rsidP="005E0127">
      <w:pPr>
        <w:jc w:val="center"/>
        <w:rPr>
          <w:rFonts w:asciiTheme="minorHAnsi" w:hAnsiTheme="minorHAnsi" w:cstheme="minorHAnsi"/>
          <w:b/>
          <w:sz w:val="32"/>
          <w:szCs w:val="32"/>
          <w:u w:val="single"/>
        </w:rPr>
      </w:pPr>
    </w:p>
    <w:p w14:paraId="77098864" w14:textId="295D575D" w:rsidR="006A3946" w:rsidRPr="00076185" w:rsidRDefault="006A3946" w:rsidP="005E0127">
      <w:pPr>
        <w:jc w:val="center"/>
        <w:rPr>
          <w:rFonts w:asciiTheme="minorHAnsi" w:hAnsiTheme="minorHAnsi" w:cstheme="minorHAnsi"/>
          <w:b/>
          <w:sz w:val="32"/>
          <w:szCs w:val="32"/>
          <w:u w:val="single"/>
        </w:rPr>
      </w:pPr>
    </w:p>
    <w:p w14:paraId="7CED5EB4" w14:textId="39570A04" w:rsidR="004A2E01" w:rsidRPr="00076185" w:rsidRDefault="004A2E01" w:rsidP="005E0127">
      <w:pPr>
        <w:jc w:val="center"/>
        <w:rPr>
          <w:rFonts w:asciiTheme="minorHAnsi" w:hAnsiTheme="minorHAnsi" w:cstheme="minorHAnsi"/>
          <w:b/>
          <w:sz w:val="32"/>
          <w:szCs w:val="32"/>
          <w:u w:val="single"/>
        </w:rPr>
      </w:pPr>
    </w:p>
    <w:p w14:paraId="5B280136" w14:textId="28C35294" w:rsidR="004A2E01" w:rsidRPr="00076185" w:rsidRDefault="004A2E01" w:rsidP="005E0127">
      <w:pPr>
        <w:jc w:val="center"/>
        <w:rPr>
          <w:rFonts w:asciiTheme="minorHAnsi" w:hAnsiTheme="minorHAnsi" w:cstheme="minorHAnsi"/>
          <w:b/>
          <w:sz w:val="32"/>
          <w:szCs w:val="32"/>
          <w:u w:val="single"/>
        </w:rPr>
      </w:pPr>
    </w:p>
    <w:p w14:paraId="6843C910" w14:textId="0B8547BA" w:rsidR="004A2E01" w:rsidRPr="00076185" w:rsidRDefault="004A2E01" w:rsidP="005E0127">
      <w:pPr>
        <w:jc w:val="center"/>
        <w:rPr>
          <w:rFonts w:asciiTheme="minorHAnsi" w:hAnsiTheme="minorHAnsi" w:cstheme="minorHAnsi"/>
          <w:b/>
          <w:sz w:val="32"/>
          <w:szCs w:val="32"/>
          <w:u w:val="single"/>
        </w:rPr>
      </w:pPr>
    </w:p>
    <w:p w14:paraId="131D670A" w14:textId="6A06B483" w:rsidR="004A2E01" w:rsidRPr="00076185" w:rsidRDefault="004A2E01" w:rsidP="005E0127">
      <w:pPr>
        <w:jc w:val="center"/>
        <w:rPr>
          <w:rFonts w:asciiTheme="minorHAnsi" w:hAnsiTheme="minorHAnsi" w:cstheme="minorHAnsi"/>
          <w:b/>
          <w:sz w:val="32"/>
          <w:szCs w:val="32"/>
          <w:u w:val="single"/>
        </w:rPr>
      </w:pPr>
    </w:p>
    <w:p w14:paraId="1E47E32D" w14:textId="46E30A2B" w:rsidR="004A2E01" w:rsidRPr="00076185" w:rsidRDefault="004A2E01" w:rsidP="005E0127">
      <w:pPr>
        <w:jc w:val="center"/>
        <w:rPr>
          <w:rFonts w:asciiTheme="minorHAnsi" w:hAnsiTheme="minorHAnsi" w:cstheme="minorHAnsi"/>
          <w:b/>
          <w:sz w:val="32"/>
          <w:szCs w:val="32"/>
          <w:u w:val="single"/>
        </w:rPr>
      </w:pPr>
    </w:p>
    <w:p w14:paraId="0F09DEC7" w14:textId="08B432E4" w:rsidR="004A2E01" w:rsidRPr="00076185" w:rsidRDefault="004A2E01" w:rsidP="005E0127">
      <w:pPr>
        <w:jc w:val="center"/>
        <w:rPr>
          <w:rFonts w:asciiTheme="minorHAnsi" w:hAnsiTheme="minorHAnsi" w:cstheme="minorHAnsi"/>
          <w:b/>
          <w:sz w:val="32"/>
          <w:szCs w:val="32"/>
          <w:u w:val="single"/>
        </w:rPr>
      </w:pPr>
    </w:p>
    <w:p w14:paraId="041109F5" w14:textId="1CB7A72A" w:rsidR="004A2E01" w:rsidRPr="00076185" w:rsidRDefault="004A2E01" w:rsidP="005E0127">
      <w:pPr>
        <w:jc w:val="center"/>
        <w:rPr>
          <w:rFonts w:asciiTheme="minorHAnsi" w:hAnsiTheme="minorHAnsi" w:cstheme="minorHAnsi"/>
          <w:b/>
          <w:sz w:val="32"/>
          <w:szCs w:val="32"/>
          <w:u w:val="single"/>
        </w:rPr>
      </w:pPr>
    </w:p>
    <w:p w14:paraId="4C94C1B6" w14:textId="01D83997" w:rsidR="004A2E01" w:rsidRPr="00076185" w:rsidRDefault="004A2E01" w:rsidP="005E0127">
      <w:pPr>
        <w:jc w:val="center"/>
        <w:rPr>
          <w:rFonts w:asciiTheme="minorHAnsi" w:hAnsiTheme="minorHAnsi" w:cstheme="minorHAnsi"/>
          <w:b/>
          <w:sz w:val="32"/>
          <w:szCs w:val="32"/>
          <w:u w:val="single"/>
        </w:rPr>
      </w:pPr>
    </w:p>
    <w:p w14:paraId="5F25FA7E" w14:textId="4F07AD29" w:rsidR="004A2E01" w:rsidRPr="00076185" w:rsidRDefault="004A2E01" w:rsidP="005E0127">
      <w:pPr>
        <w:jc w:val="center"/>
        <w:rPr>
          <w:rFonts w:asciiTheme="minorHAnsi" w:hAnsiTheme="minorHAnsi" w:cstheme="minorHAnsi"/>
          <w:b/>
          <w:sz w:val="32"/>
          <w:szCs w:val="32"/>
          <w:u w:val="single"/>
        </w:rPr>
      </w:pPr>
    </w:p>
    <w:p w14:paraId="2C9A2D09" w14:textId="77777777" w:rsidR="00E8462F" w:rsidRPr="00076185" w:rsidRDefault="00E8462F" w:rsidP="005E0127">
      <w:pPr>
        <w:jc w:val="both"/>
        <w:rPr>
          <w:rFonts w:asciiTheme="minorHAnsi" w:hAnsiTheme="minorHAnsi" w:cstheme="minorHAnsi"/>
          <w:b/>
          <w:sz w:val="28"/>
          <w:szCs w:val="28"/>
          <w:u w:val="single"/>
        </w:rPr>
      </w:pPr>
    </w:p>
    <w:p w14:paraId="66880186" w14:textId="77777777" w:rsidR="00920E2D" w:rsidRPr="00076185" w:rsidRDefault="00920E2D" w:rsidP="005E0127">
      <w:pPr>
        <w:spacing w:after="200"/>
        <w:rPr>
          <w:rFonts w:asciiTheme="minorHAnsi" w:eastAsia="Calibri" w:hAnsiTheme="minorHAnsi" w:cstheme="minorHAnsi"/>
          <w:b/>
          <w:sz w:val="28"/>
          <w:szCs w:val="28"/>
          <w:u w:val="single"/>
        </w:rPr>
      </w:pPr>
      <w:r w:rsidRPr="00076185">
        <w:rPr>
          <w:rFonts w:asciiTheme="minorHAnsi" w:eastAsia="Calibri" w:hAnsiTheme="minorHAnsi" w:cstheme="minorHAnsi"/>
          <w:b/>
          <w:sz w:val="28"/>
          <w:szCs w:val="28"/>
          <w:u w:val="single"/>
        </w:rPr>
        <w:br w:type="page"/>
      </w:r>
    </w:p>
    <w:p w14:paraId="3E15F81A" w14:textId="194E2902" w:rsidR="00920E2D" w:rsidRPr="00076185" w:rsidRDefault="00920E2D" w:rsidP="007E2B44">
      <w:pPr>
        <w:spacing w:after="120"/>
        <w:jc w:val="both"/>
        <w:rPr>
          <w:rFonts w:asciiTheme="minorHAnsi" w:eastAsia="Calibri" w:hAnsiTheme="minorHAnsi" w:cstheme="minorHAnsi"/>
          <w:sz w:val="28"/>
          <w:szCs w:val="28"/>
        </w:rPr>
      </w:pPr>
      <w:r w:rsidRPr="00076185">
        <w:rPr>
          <w:rFonts w:asciiTheme="minorHAnsi" w:eastAsia="Calibri" w:hAnsiTheme="minorHAnsi" w:cstheme="minorHAnsi"/>
          <w:b/>
          <w:sz w:val="28"/>
          <w:szCs w:val="28"/>
          <w:u w:val="single"/>
        </w:rPr>
        <w:lastRenderedPageBreak/>
        <w:t xml:space="preserve">Kapitola 01 – Činnost Zastupitelstva </w:t>
      </w:r>
    </w:p>
    <w:p w14:paraId="6C129ADC" w14:textId="77777777"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 xml:space="preserve">Rozpočet běžných výdajů kapitoly 01 – Činnost Zastupitelstva zahrnuje několik stěžejních oblastí. </w:t>
      </w:r>
    </w:p>
    <w:p w14:paraId="20CBEC39" w14:textId="5E75AFEB"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První oblastí jsou výdaje dle zákona č. 129/2000 Sb., o krajích. Jedná se o odměny za výkon funkce</w:t>
      </w:r>
      <w:r w:rsidR="00114106" w:rsidRPr="00076185">
        <w:rPr>
          <w:rFonts w:asciiTheme="minorHAnsi" w:eastAsia="Calibri" w:hAnsiTheme="minorHAnsi" w:cstheme="minorHAnsi"/>
          <w:b/>
          <w:bCs/>
          <w:sz w:val="22"/>
          <w:szCs w:val="22"/>
        </w:rPr>
        <w:t xml:space="preserve"> zastupitele</w:t>
      </w:r>
      <w:r w:rsidRPr="00076185">
        <w:rPr>
          <w:rFonts w:asciiTheme="minorHAnsi" w:eastAsia="Calibri" w:hAnsiTheme="minorHAnsi" w:cstheme="minorHAnsi"/>
          <w:b/>
          <w:bCs/>
          <w:sz w:val="22"/>
          <w:szCs w:val="22"/>
        </w:rPr>
        <w:t xml:space="preserve">, odvody povinného pojistného na sociální zabezpečení, zdravotní pojištění, pojistného na úrazové pojištění a ostatní povinné pojištění placené zaměstnavatelem. </w:t>
      </w:r>
    </w:p>
    <w:p w14:paraId="4A321BC0" w14:textId="77777777"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Druhou oblastí jsou výdaje na komunikaci kraje s veřejností a dalšími klíčovými skupinami. Kraj informuje občany prostřednictvím médií, včetně vlastního tištěného periodika, a komunikuje také se starosty měst a obcí, například formou pravidelného newsletteru.</w:t>
      </w:r>
    </w:p>
    <w:p w14:paraId="7F5F74CE" w14:textId="77777777"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Důležitou součástí této komunikace jsou osobní návštěvy zástupců kraje v jednotlivých regionech a přímá setkání s občany i starosty přímo v místech, kde žijí.</w:t>
      </w:r>
    </w:p>
    <w:p w14:paraId="0C10FDCC" w14:textId="77777777"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 xml:space="preserve">Kromě běžné komunikace se kraj podílí i na cílených kampaních. V roce 2025 šlo například o kampaň zajišťovanou ve spolupráci s Integrovanou dopravou Středočeského kraje (IDSK) podporující nástup do regionálních a příměstských autobusů všemi dveřmi nebo kampaň zaměřená na nábor revizorů. Vedení Středočeského kraje se snaží propojit zkušenosti zástupců obcí a měst a podpořit tak společné řešení problémů. Cílem je vytvořit efektivní a koordinovaný přístup ke správě celého území kraje. Druhou část výdajů uzavírají akce zaměřené na setkávání se starosty obcí Středočeského kraje nebo setkání s řediteli všech příspěvkových organizací Středočeského kraje. </w:t>
      </w:r>
    </w:p>
    <w:p w14:paraId="02E53170" w14:textId="77777777"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Třetí oblastí jsou výdaje na zahraniční spolupráci, primárně orientované na udržování dobrého jména Středočeského kraje v zahraničí, především v partnerských regionech, ale i na získávání a předávání příkladů tzv. dobré praxe. Jde mj. o prezentace regionálních výrobků a služeb, rozvíjení meziregionálních vztahů, realizovaných primárně na základě platných partnerských dohod (či memorand) o spolupráci. Výdaje této kapitoly též souvisejí s realizací pracovních kontaktů či návštěv delegací členů Rady kraje v partnerských institucích, včetně aktivit samotných zaměstnanců (členů odborných útvarů) Krajského úřadu.</w:t>
      </w:r>
    </w:p>
    <w:p w14:paraId="2DA63D40" w14:textId="0D495226" w:rsidR="00920E2D" w:rsidRPr="00076185" w:rsidRDefault="00920E2D"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Kapitola 01 – Činnost Zastupitelstva dále spravuje i Středočeský Fond hejtmanky. Finanční prostředky jsou primárně určeny na podporu kulturních, sportovních a vzdělávacích akcí konaných ve Středočeském kraji</w:t>
      </w:r>
      <w:r w:rsidR="001B5B4B" w:rsidRPr="00076185">
        <w:rPr>
          <w:rFonts w:asciiTheme="minorHAnsi" w:eastAsia="Calibri" w:hAnsiTheme="minorHAnsi" w:cstheme="minorHAnsi"/>
          <w:b/>
          <w:bCs/>
          <w:sz w:val="22"/>
          <w:szCs w:val="22"/>
        </w:rPr>
        <w:t>.</w:t>
      </w:r>
    </w:p>
    <w:p w14:paraId="5D88967E" w14:textId="77777777" w:rsidR="00920E2D" w:rsidRPr="00076185" w:rsidRDefault="00920E2D" w:rsidP="005E0127">
      <w:pPr>
        <w:jc w:val="both"/>
        <w:rPr>
          <w:rFonts w:asciiTheme="minorHAnsi" w:hAnsiTheme="minorHAnsi" w:cstheme="minorHAnsi"/>
          <w:sz w:val="22"/>
          <w:szCs w:val="22"/>
        </w:rPr>
      </w:pPr>
    </w:p>
    <w:p w14:paraId="1F952904" w14:textId="0BC5A743" w:rsidR="00920E2D" w:rsidRPr="00076185" w:rsidRDefault="00920E2D" w:rsidP="005E0127">
      <w:pPr>
        <w:jc w:val="both"/>
        <w:rPr>
          <w:rFonts w:asciiTheme="minorHAnsi" w:eastAsia="Calibri" w:hAnsiTheme="minorHAnsi" w:cstheme="minorHAnsi"/>
          <w:b/>
          <w:color w:val="EE0000"/>
          <w:sz w:val="22"/>
          <w:szCs w:val="22"/>
        </w:rPr>
      </w:pPr>
      <w:r w:rsidRPr="00076185">
        <w:rPr>
          <w:rFonts w:asciiTheme="minorHAnsi" w:eastAsia="Calibri" w:hAnsiTheme="minorHAnsi" w:cstheme="minorHAnsi"/>
          <w:b/>
          <w:sz w:val="22"/>
          <w:szCs w:val="22"/>
        </w:rPr>
        <w:t>§ 3133 – Dětské domovy</w:t>
      </w:r>
      <w:r w:rsidR="006F6B55" w:rsidRPr="00076185">
        <w:rPr>
          <w:rFonts w:asciiTheme="minorHAnsi" w:eastAsia="Calibri" w:hAnsiTheme="minorHAnsi" w:cstheme="minorHAnsi"/>
          <w:b/>
          <w:sz w:val="22"/>
          <w:szCs w:val="22"/>
        </w:rPr>
        <w:t xml:space="preserve"> </w:t>
      </w:r>
    </w:p>
    <w:p w14:paraId="38533B12" w14:textId="4D41CA4A" w:rsidR="00920E2D" w:rsidRPr="00076185" w:rsidRDefault="00920E2D"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Finanční prostředky budou čerpány za účelem dopravy dětí z dětských domovů Středočeského kraje do Příbrami na divadelní představení</w:t>
      </w:r>
      <w:r w:rsidR="00501D96" w:rsidRPr="00076185">
        <w:rPr>
          <w:rFonts w:asciiTheme="minorHAnsi" w:eastAsia="Calibri" w:hAnsiTheme="minorHAnsi" w:cstheme="minorHAnsi"/>
          <w:sz w:val="22"/>
          <w:szCs w:val="22"/>
        </w:rPr>
        <w:t xml:space="preserve">, </w:t>
      </w:r>
      <w:r w:rsidRPr="00076185">
        <w:rPr>
          <w:rFonts w:asciiTheme="minorHAnsi" w:eastAsia="Calibri" w:hAnsiTheme="minorHAnsi" w:cstheme="minorHAnsi"/>
          <w:sz w:val="22"/>
          <w:szCs w:val="22"/>
        </w:rPr>
        <w:t>na akce pořádané vedením Středočeského kraje na podporu činnosti dětských domovů, zejména akce</w:t>
      </w:r>
      <w:r w:rsidR="006F6B55" w:rsidRPr="00076185">
        <w:rPr>
          <w:rFonts w:asciiTheme="minorHAnsi" w:eastAsia="Calibri" w:hAnsiTheme="minorHAnsi" w:cstheme="minorHAnsi"/>
          <w:sz w:val="22"/>
          <w:szCs w:val="22"/>
        </w:rPr>
        <w:t xml:space="preserve"> konané</w:t>
      </w:r>
      <w:r w:rsidRPr="00076185">
        <w:rPr>
          <w:rFonts w:asciiTheme="minorHAnsi" w:eastAsia="Calibri" w:hAnsiTheme="minorHAnsi" w:cstheme="minorHAnsi"/>
          <w:sz w:val="22"/>
          <w:szCs w:val="22"/>
        </w:rPr>
        <w:t xml:space="preserve"> v prosinci 2026, na dopravu dětí na Mikulášskou akci do Příbrami a nákup pohoštění, na různé vánoční akce.</w:t>
      </w:r>
    </w:p>
    <w:p w14:paraId="6C0DF95A" w14:textId="77777777" w:rsidR="00920E2D" w:rsidRPr="00076185" w:rsidRDefault="00920E2D" w:rsidP="005E0127">
      <w:pPr>
        <w:jc w:val="both"/>
        <w:rPr>
          <w:rFonts w:asciiTheme="minorHAnsi" w:eastAsia="Calibri" w:hAnsiTheme="minorHAnsi" w:cstheme="minorHAnsi"/>
          <w:sz w:val="22"/>
          <w:szCs w:val="22"/>
        </w:rPr>
      </w:pPr>
    </w:p>
    <w:p w14:paraId="6F23ED66" w14:textId="77777777" w:rsidR="00920E2D" w:rsidRPr="00076185" w:rsidRDefault="00920E2D"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 3900 – Ostatní činnosti související se službami pro fyzické osoby</w:t>
      </w:r>
    </w:p>
    <w:p w14:paraId="65464967" w14:textId="77777777" w:rsidR="009765E9" w:rsidRPr="00076185" w:rsidRDefault="009765E9" w:rsidP="009765E9">
      <w:pPr>
        <w:autoSpaceDE w:val="0"/>
        <w:autoSpaceDN w:val="0"/>
        <w:adjustRightInd w:val="0"/>
        <w:jc w:val="both"/>
        <w:rPr>
          <w:rFonts w:ascii="Calibri" w:hAnsi="Calibri" w:cs="Calibri"/>
          <w:sz w:val="22"/>
          <w:szCs w:val="22"/>
        </w:rPr>
      </w:pPr>
      <w:r w:rsidRPr="00076185">
        <w:rPr>
          <w:rFonts w:ascii="Calibri" w:eastAsia="Calibri" w:hAnsi="Calibri" w:cs="Calibri"/>
          <w:color w:val="000000"/>
          <w:sz w:val="22"/>
          <w:szCs w:val="22"/>
        </w:rPr>
        <w:t xml:space="preserve">Dotace jsou plánovány na podporu Potravinové banky Praha a Středočeský kraj, z.s. a </w:t>
      </w:r>
      <w:r w:rsidRPr="00076185">
        <w:rPr>
          <w:rFonts w:ascii="Calibri" w:eastAsia="Calibri" w:hAnsi="Calibri" w:cs="Calibri"/>
          <w:sz w:val="22"/>
          <w:szCs w:val="22"/>
        </w:rPr>
        <w:t xml:space="preserve">Potravinové bance </w:t>
      </w:r>
      <w:proofErr w:type="spellStart"/>
      <w:r w:rsidRPr="00076185">
        <w:rPr>
          <w:rFonts w:ascii="Calibri" w:eastAsia="Calibri" w:hAnsi="Calibri" w:cs="Calibri"/>
          <w:sz w:val="22"/>
          <w:szCs w:val="22"/>
        </w:rPr>
        <w:t>Central</w:t>
      </w:r>
      <w:proofErr w:type="spellEnd"/>
      <w:r w:rsidRPr="00076185">
        <w:rPr>
          <w:rFonts w:ascii="Calibri" w:eastAsia="Calibri" w:hAnsi="Calibri" w:cs="Calibri"/>
          <w:sz w:val="22"/>
          <w:szCs w:val="22"/>
        </w:rPr>
        <w:t xml:space="preserve">, z.s. a </w:t>
      </w:r>
      <w:r w:rsidRPr="00076185">
        <w:rPr>
          <w:rFonts w:ascii="Calibri" w:hAnsi="Calibri" w:cs="Calibri"/>
          <w:sz w:val="22"/>
          <w:szCs w:val="22"/>
        </w:rPr>
        <w:t>zbývající finanční prostředky budou čerpány jako finanční dary členům spolků sdružující účastníky národního odboje apod.</w:t>
      </w:r>
    </w:p>
    <w:p w14:paraId="42C056F7" w14:textId="4CF7786C" w:rsidR="00920E2D" w:rsidRPr="00076185" w:rsidRDefault="00920E2D" w:rsidP="005E0127">
      <w:pPr>
        <w:autoSpaceDE w:val="0"/>
        <w:autoSpaceDN w:val="0"/>
        <w:adjustRightInd w:val="0"/>
        <w:jc w:val="both"/>
        <w:rPr>
          <w:rFonts w:asciiTheme="minorHAnsi" w:hAnsiTheme="minorHAnsi" w:cstheme="minorHAnsi"/>
          <w:sz w:val="22"/>
          <w:szCs w:val="22"/>
        </w:rPr>
      </w:pPr>
    </w:p>
    <w:p w14:paraId="09914820" w14:textId="77777777" w:rsidR="00920E2D" w:rsidRPr="00076185" w:rsidRDefault="00920E2D" w:rsidP="005E0127">
      <w:pPr>
        <w:widowControl w:val="0"/>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 6113 – Zastupitelstva krajů</w:t>
      </w:r>
    </w:p>
    <w:p w14:paraId="258898B7" w14:textId="6AD0B14C" w:rsidR="00920E2D" w:rsidRPr="00076185" w:rsidRDefault="00A37A5E"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V</w:t>
      </w:r>
      <w:r w:rsidR="00920E2D" w:rsidRPr="00076185">
        <w:rPr>
          <w:rFonts w:asciiTheme="minorHAnsi" w:eastAsia="Calibri" w:hAnsiTheme="minorHAnsi" w:cstheme="minorHAnsi"/>
          <w:sz w:val="22"/>
          <w:szCs w:val="22"/>
        </w:rPr>
        <w:t>ýdaje spojené s činností zastupitelů, především výdaje na odměny</w:t>
      </w:r>
      <w:r w:rsidRPr="00076185">
        <w:rPr>
          <w:rFonts w:asciiTheme="minorHAnsi" w:eastAsia="Calibri" w:hAnsiTheme="minorHAnsi" w:cstheme="minorHAnsi"/>
          <w:sz w:val="22"/>
          <w:szCs w:val="22"/>
        </w:rPr>
        <w:t xml:space="preserve"> za výkon funkce zastupitelů</w:t>
      </w:r>
      <w:r w:rsidR="00920E2D" w:rsidRPr="00076185">
        <w:rPr>
          <w:rFonts w:asciiTheme="minorHAnsi" w:eastAsia="Calibri" w:hAnsiTheme="minorHAnsi" w:cstheme="minorHAnsi"/>
          <w:sz w:val="22"/>
          <w:szCs w:val="22"/>
        </w:rPr>
        <w:t>, odvody povinného pojistného na sociální zabezpečení, zdravotního pojištění, pojistného na úrazové pojištění a ostatního povinného pojištění placeného zaměstnavatelem</w:t>
      </w:r>
      <w:r w:rsidR="006F6692" w:rsidRPr="00076185">
        <w:rPr>
          <w:rFonts w:asciiTheme="minorHAnsi" w:eastAsia="Calibri" w:hAnsiTheme="minorHAnsi" w:cstheme="minorHAnsi"/>
          <w:sz w:val="22"/>
          <w:szCs w:val="22"/>
        </w:rPr>
        <w:t xml:space="preserve"> (s</w:t>
      </w:r>
      <w:r w:rsidR="00920E2D" w:rsidRPr="00076185">
        <w:rPr>
          <w:rFonts w:asciiTheme="minorHAnsi" w:eastAsia="Calibri" w:hAnsiTheme="minorHAnsi" w:cstheme="minorHAnsi"/>
          <w:sz w:val="22"/>
          <w:szCs w:val="22"/>
        </w:rPr>
        <w:t> tím dále souvisejí i odvody do Sociálního fondu Středočeského kraje</w:t>
      </w:r>
      <w:r w:rsidR="006F6692" w:rsidRPr="00076185">
        <w:rPr>
          <w:rFonts w:asciiTheme="minorHAnsi" w:eastAsia="Calibri" w:hAnsiTheme="minorHAnsi" w:cstheme="minorHAnsi"/>
          <w:sz w:val="22"/>
          <w:szCs w:val="22"/>
        </w:rPr>
        <w:t>)</w:t>
      </w:r>
      <w:r w:rsidR="00920E2D" w:rsidRPr="00076185">
        <w:rPr>
          <w:rFonts w:asciiTheme="minorHAnsi" w:eastAsia="Calibri" w:hAnsiTheme="minorHAnsi" w:cstheme="minorHAnsi"/>
          <w:sz w:val="22"/>
          <w:szCs w:val="22"/>
        </w:rPr>
        <w:t xml:space="preserve">. </w:t>
      </w:r>
      <w:r w:rsidR="006F6B55" w:rsidRPr="00076185">
        <w:rPr>
          <w:rFonts w:asciiTheme="minorHAnsi" w:eastAsia="Calibri" w:hAnsiTheme="minorHAnsi" w:cstheme="minorHAnsi"/>
          <w:sz w:val="22"/>
          <w:szCs w:val="22"/>
        </w:rPr>
        <w:t xml:space="preserve"> </w:t>
      </w:r>
    </w:p>
    <w:p w14:paraId="04577AF4" w14:textId="4DE55C68" w:rsidR="00920E2D" w:rsidRPr="00076185" w:rsidRDefault="00920E2D"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Z prostředků </w:t>
      </w:r>
      <w:r w:rsidR="00A37A5E" w:rsidRPr="00076185">
        <w:rPr>
          <w:rFonts w:asciiTheme="minorHAnsi" w:eastAsia="Calibri" w:hAnsiTheme="minorHAnsi" w:cstheme="minorHAnsi"/>
          <w:sz w:val="22"/>
          <w:szCs w:val="22"/>
        </w:rPr>
        <w:t>budou</w:t>
      </w:r>
      <w:r w:rsidRPr="00076185">
        <w:rPr>
          <w:rFonts w:asciiTheme="minorHAnsi" w:eastAsia="Calibri" w:hAnsiTheme="minorHAnsi" w:cstheme="minorHAnsi"/>
          <w:sz w:val="22"/>
          <w:szCs w:val="22"/>
        </w:rPr>
        <w:t xml:space="preserve"> </w:t>
      </w:r>
      <w:r w:rsidR="00A37A5E" w:rsidRPr="00076185">
        <w:rPr>
          <w:rFonts w:asciiTheme="minorHAnsi" w:eastAsia="Calibri" w:hAnsiTheme="minorHAnsi" w:cstheme="minorHAnsi"/>
          <w:sz w:val="22"/>
          <w:szCs w:val="22"/>
        </w:rPr>
        <w:t xml:space="preserve">také </w:t>
      </w:r>
      <w:r w:rsidRPr="00076185">
        <w:rPr>
          <w:rFonts w:asciiTheme="minorHAnsi" w:eastAsia="Calibri" w:hAnsiTheme="minorHAnsi" w:cstheme="minorHAnsi"/>
          <w:sz w:val="22"/>
          <w:szCs w:val="22"/>
        </w:rPr>
        <w:t xml:space="preserve">kryty výdaje na provoz klubů zastupitelů dle Pravidel hospodaření klubů zastupitelů Středočeského kraje na daný rok. </w:t>
      </w:r>
    </w:p>
    <w:p w14:paraId="2B148748" w14:textId="3CDEEB11" w:rsidR="00920E2D" w:rsidRPr="00076185" w:rsidRDefault="00920E2D" w:rsidP="005E0127">
      <w:pPr>
        <w:jc w:val="both"/>
        <w:rPr>
          <w:rFonts w:asciiTheme="minorHAnsi" w:hAnsiTheme="minorHAnsi" w:cstheme="minorHAnsi"/>
          <w:color w:val="EE0000"/>
          <w:sz w:val="22"/>
          <w:szCs w:val="22"/>
        </w:rPr>
      </w:pPr>
      <w:r w:rsidRPr="00076185">
        <w:rPr>
          <w:rFonts w:asciiTheme="minorHAnsi" w:eastAsia="Calibri" w:hAnsiTheme="minorHAnsi" w:cstheme="minorHAnsi"/>
          <w:sz w:val="22"/>
          <w:szCs w:val="22"/>
        </w:rPr>
        <w:t xml:space="preserve">Výdaje dále zahrnují běžné provozní výdaje, pohoštění při pracovních jednáních, nákup materiálu a další neinvestiční nákupy dle plánu k zajištění činnosti Zastupitelstva Středočeského kraje v daném roce, ale i věcné či peněžité dary pro obyvatelstvo, například při příležitosti narození 1. dítěte ve Středočeském kraji v daném roce, ocenění výherců „Ceny hejtmanky“ nebo při dalších mimořádných událostech. </w:t>
      </w:r>
    </w:p>
    <w:p w14:paraId="4D96A82D" w14:textId="14A20560" w:rsidR="00920E2D" w:rsidRPr="00076185" w:rsidRDefault="00920E2D" w:rsidP="005E0127">
      <w:pPr>
        <w:autoSpaceDE w:val="0"/>
        <w:autoSpaceDN w:val="0"/>
        <w:adjustRightInd w:val="0"/>
        <w:jc w:val="both"/>
        <w:rPr>
          <w:rFonts w:asciiTheme="minorHAnsi" w:eastAsia="Calibri" w:hAnsiTheme="minorHAnsi" w:cstheme="minorHAnsi"/>
          <w:color w:val="000000"/>
          <w:sz w:val="22"/>
          <w:szCs w:val="22"/>
        </w:rPr>
      </w:pPr>
      <w:r w:rsidRPr="00076185">
        <w:rPr>
          <w:rFonts w:asciiTheme="minorHAnsi" w:eastAsia="Calibri" w:hAnsiTheme="minorHAnsi" w:cstheme="minorHAnsi"/>
          <w:color w:val="000000"/>
          <w:sz w:val="22"/>
          <w:szCs w:val="22"/>
        </w:rPr>
        <w:lastRenderedPageBreak/>
        <w:t xml:space="preserve">Na základě usnesení </w:t>
      </w:r>
      <w:r w:rsidR="00501D96" w:rsidRPr="00076185">
        <w:rPr>
          <w:rFonts w:asciiTheme="minorHAnsi" w:eastAsia="Calibri" w:hAnsiTheme="minorHAnsi" w:cstheme="minorHAnsi"/>
          <w:color w:val="000000"/>
          <w:sz w:val="22"/>
          <w:szCs w:val="22"/>
        </w:rPr>
        <w:t xml:space="preserve">Zastupitelstva kraje </w:t>
      </w:r>
      <w:r w:rsidRPr="00076185">
        <w:rPr>
          <w:rFonts w:asciiTheme="minorHAnsi" w:eastAsia="Calibri" w:hAnsiTheme="minorHAnsi" w:cstheme="minorHAnsi"/>
          <w:color w:val="000000"/>
          <w:sz w:val="22"/>
          <w:szCs w:val="22"/>
        </w:rPr>
        <w:t xml:space="preserve">bude realizována úhrada členského příspěvku </w:t>
      </w:r>
      <w:r w:rsidRPr="00076185">
        <w:rPr>
          <w:rFonts w:asciiTheme="minorHAnsi" w:eastAsia="Calibri" w:hAnsiTheme="minorHAnsi" w:cstheme="minorHAnsi"/>
          <w:bCs/>
          <w:color w:val="000000"/>
          <w:sz w:val="22"/>
          <w:szCs w:val="22"/>
        </w:rPr>
        <w:t>Asociaci krajů České republiky pro rok 2026</w:t>
      </w:r>
      <w:r w:rsidRPr="00076185">
        <w:rPr>
          <w:rFonts w:asciiTheme="minorHAnsi" w:eastAsia="Calibri" w:hAnsiTheme="minorHAnsi" w:cstheme="minorHAnsi"/>
          <w:color w:val="000000"/>
          <w:sz w:val="22"/>
          <w:szCs w:val="22"/>
        </w:rPr>
        <w:t xml:space="preserve">, dále bude uhrazen poplatek pro rok 2026 za členství ve spolku Otevřená města, z. s. </w:t>
      </w:r>
    </w:p>
    <w:p w14:paraId="27BEAA14" w14:textId="77777777" w:rsidR="00920E2D" w:rsidRPr="00076185" w:rsidRDefault="00920E2D" w:rsidP="005E0127">
      <w:pPr>
        <w:jc w:val="both"/>
        <w:rPr>
          <w:rFonts w:asciiTheme="minorHAnsi" w:eastAsia="Calibri" w:hAnsiTheme="minorHAnsi" w:cstheme="minorHAnsi"/>
          <w:sz w:val="22"/>
          <w:szCs w:val="22"/>
        </w:rPr>
      </w:pPr>
    </w:p>
    <w:p w14:paraId="588F920A" w14:textId="77777777" w:rsidR="00920E2D" w:rsidRPr="00076185" w:rsidRDefault="00920E2D" w:rsidP="005E0127">
      <w:pPr>
        <w:autoSpaceDE w:val="0"/>
        <w:autoSpaceDN w:val="0"/>
        <w:adjustRightInd w:val="0"/>
        <w:jc w:val="both"/>
        <w:rPr>
          <w:rFonts w:asciiTheme="minorHAnsi" w:eastAsia="Calibri" w:hAnsiTheme="minorHAnsi" w:cstheme="minorHAnsi"/>
          <w:color w:val="000000"/>
          <w:sz w:val="22"/>
          <w:szCs w:val="22"/>
        </w:rPr>
      </w:pPr>
      <w:r w:rsidRPr="00076185">
        <w:rPr>
          <w:rFonts w:asciiTheme="minorHAnsi" w:eastAsia="Calibri" w:hAnsiTheme="minorHAnsi" w:cstheme="minorHAnsi"/>
          <w:b/>
          <w:color w:val="000000"/>
          <w:sz w:val="22"/>
          <w:szCs w:val="22"/>
        </w:rPr>
        <w:t>§ 6172 – Činnost regionální správy</w:t>
      </w:r>
    </w:p>
    <w:p w14:paraId="16E25C22" w14:textId="7588929B" w:rsidR="00920E2D" w:rsidRPr="00076185" w:rsidRDefault="00920E2D" w:rsidP="005E0127">
      <w:pPr>
        <w:autoSpaceDE w:val="0"/>
        <w:autoSpaceDN w:val="0"/>
        <w:adjustRightInd w:val="0"/>
        <w:jc w:val="both"/>
        <w:rPr>
          <w:rFonts w:asciiTheme="minorHAnsi" w:eastAsia="Calibri" w:hAnsiTheme="minorHAnsi" w:cstheme="minorHAnsi"/>
          <w:color w:val="000000"/>
          <w:sz w:val="22"/>
          <w:szCs w:val="22"/>
        </w:rPr>
      </w:pPr>
      <w:r w:rsidRPr="00076185">
        <w:rPr>
          <w:rFonts w:asciiTheme="minorHAnsi" w:eastAsia="Calibri" w:hAnsiTheme="minorHAnsi" w:cstheme="minorHAnsi"/>
          <w:sz w:val="22"/>
          <w:szCs w:val="22"/>
        </w:rPr>
        <w:t>Ve výdajích na činnost regionální správy se promítají náklady vynaložené převážně na činnost oddělení tiskového a PR a oddělení zahraniční spolupráce a protokolu. Tyto výdaje mají přípravný charakter pro činnost Zastupitelstva Středočeského kraje nebo přímo souvisí s činností Krajského úřadu Středočeského kraje. Z těchto prostředků je realizována veškerá publikační, produkční, reklamní, inzertní a prezentační činnost, kterou zajišťuje Odbor kancelář hejtmanky v</w:t>
      </w:r>
      <w:r w:rsidR="00764F18" w:rsidRPr="00076185">
        <w:rPr>
          <w:rFonts w:asciiTheme="minorHAnsi" w:eastAsia="Calibri" w:hAnsiTheme="minorHAnsi" w:cstheme="minorHAnsi"/>
          <w:sz w:val="22"/>
          <w:szCs w:val="22"/>
        </w:rPr>
        <w:t> </w:t>
      </w:r>
      <w:r w:rsidRPr="00076185">
        <w:rPr>
          <w:rFonts w:asciiTheme="minorHAnsi" w:eastAsia="Calibri" w:hAnsiTheme="minorHAnsi" w:cstheme="minorHAnsi"/>
          <w:sz w:val="22"/>
          <w:szCs w:val="22"/>
        </w:rPr>
        <w:t>Č</w:t>
      </w:r>
      <w:r w:rsidR="00764F18" w:rsidRPr="00076185">
        <w:rPr>
          <w:rFonts w:asciiTheme="minorHAnsi" w:eastAsia="Calibri" w:hAnsiTheme="minorHAnsi" w:cstheme="minorHAnsi"/>
          <w:sz w:val="22"/>
          <w:szCs w:val="22"/>
        </w:rPr>
        <w:t>eské republice</w:t>
      </w:r>
      <w:r w:rsidRPr="00076185">
        <w:rPr>
          <w:rFonts w:asciiTheme="minorHAnsi" w:eastAsia="Calibri" w:hAnsiTheme="minorHAnsi" w:cstheme="minorHAnsi"/>
          <w:sz w:val="22"/>
          <w:szCs w:val="22"/>
        </w:rPr>
        <w:t>, projekty v rámci spolupráce s partnerskými regiony, konzultační a poradenské služby, nákup prezentačních materiálů, cestovní pojištění účastníků tuzemských i zahraničních cest, výdaje k přijetí návštěv Středočeského kraje a další nutné výdaje na PR a prezentaci kraje, jako jsou vysílání a pořady v regionálních rádiích, PR prezentace v magazínech a tištěných médiích. Ve výdajích na činnost regionální správy se hlavně promít</w:t>
      </w:r>
      <w:r w:rsidR="00AF0B9C" w:rsidRPr="00076185">
        <w:rPr>
          <w:rFonts w:asciiTheme="minorHAnsi" w:eastAsia="Calibri" w:hAnsiTheme="minorHAnsi" w:cstheme="minorHAnsi"/>
          <w:sz w:val="22"/>
          <w:szCs w:val="22"/>
        </w:rPr>
        <w:t>ne</w:t>
      </w:r>
      <w:r w:rsidRPr="00076185">
        <w:rPr>
          <w:rFonts w:asciiTheme="minorHAnsi" w:eastAsia="Calibri" w:hAnsiTheme="minorHAnsi" w:cstheme="minorHAnsi"/>
          <w:sz w:val="22"/>
          <w:szCs w:val="22"/>
        </w:rPr>
        <w:t xml:space="preserve"> vydávání informačního magazínu Středočeského kraje, vysílání reportáží TV Praha, vysílání reportáží v regionálních rádiích, akce, se kterými souvisejí grafické práce, příprava tiskových dat a fotografické služby. </w:t>
      </w:r>
    </w:p>
    <w:p w14:paraId="04F5374F" w14:textId="77777777" w:rsidR="00920E2D" w:rsidRPr="00076185" w:rsidRDefault="00920E2D" w:rsidP="005E0127">
      <w:pPr>
        <w:jc w:val="both"/>
        <w:rPr>
          <w:rFonts w:asciiTheme="minorHAnsi" w:eastAsia="Calibri" w:hAnsiTheme="minorHAnsi" w:cstheme="minorHAnsi"/>
          <w:sz w:val="22"/>
          <w:szCs w:val="22"/>
        </w:rPr>
      </w:pPr>
    </w:p>
    <w:p w14:paraId="4E577298" w14:textId="77777777" w:rsidR="00920E2D" w:rsidRPr="00076185" w:rsidRDefault="00920E2D" w:rsidP="005E0127">
      <w:pPr>
        <w:jc w:val="both"/>
        <w:rPr>
          <w:rFonts w:asciiTheme="minorHAnsi" w:eastAsia="Calibri" w:hAnsiTheme="minorHAnsi" w:cstheme="minorHAnsi"/>
          <w:b/>
          <w:sz w:val="22"/>
          <w:szCs w:val="22"/>
        </w:rPr>
      </w:pPr>
      <w:bookmarkStart w:id="0" w:name="_Hlk194390317"/>
      <w:r w:rsidRPr="00076185">
        <w:rPr>
          <w:rFonts w:asciiTheme="minorHAnsi" w:eastAsia="Calibri" w:hAnsiTheme="minorHAnsi" w:cstheme="minorHAnsi"/>
          <w:b/>
          <w:sz w:val="22"/>
          <w:szCs w:val="22"/>
        </w:rPr>
        <w:t>§ 6221 – Humanitární zahraniční pomoc přímá</w:t>
      </w:r>
    </w:p>
    <w:bookmarkEnd w:id="0"/>
    <w:p w14:paraId="0BD40119" w14:textId="77777777" w:rsidR="00920E2D" w:rsidRPr="00076185" w:rsidRDefault="00920E2D"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Finanční prostředky jsou plánovány na financování humanitární zahraniční pomoci. </w:t>
      </w:r>
    </w:p>
    <w:p w14:paraId="5F3AC152" w14:textId="77777777" w:rsidR="00920E2D" w:rsidRPr="00076185" w:rsidRDefault="00920E2D" w:rsidP="005E0127">
      <w:pPr>
        <w:jc w:val="both"/>
        <w:rPr>
          <w:rFonts w:asciiTheme="minorHAnsi" w:eastAsia="Calibri" w:hAnsiTheme="minorHAnsi" w:cstheme="minorHAnsi"/>
          <w:sz w:val="22"/>
          <w:szCs w:val="22"/>
        </w:rPr>
      </w:pPr>
    </w:p>
    <w:p w14:paraId="6C174B31" w14:textId="77777777" w:rsidR="00920E2D" w:rsidRPr="00076185" w:rsidRDefault="00920E2D"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 6223 – Mezinárodní spolupráce jinde nezařazená</w:t>
      </w:r>
    </w:p>
    <w:p w14:paraId="54AC7FED" w14:textId="78710353" w:rsidR="00920E2D" w:rsidRPr="00076185" w:rsidRDefault="00920E2D" w:rsidP="005E0127">
      <w:pPr>
        <w:autoSpaceDE w:val="0"/>
        <w:autoSpaceDN w:val="0"/>
        <w:adjustRightInd w:val="0"/>
        <w:jc w:val="both"/>
        <w:rPr>
          <w:rFonts w:asciiTheme="minorHAnsi" w:eastAsia="Calibri" w:hAnsiTheme="minorHAnsi" w:cstheme="minorHAnsi"/>
          <w:color w:val="000000"/>
          <w:sz w:val="22"/>
          <w:szCs w:val="22"/>
        </w:rPr>
      </w:pPr>
      <w:r w:rsidRPr="00076185">
        <w:rPr>
          <w:rFonts w:asciiTheme="minorHAnsi" w:eastAsia="Calibri" w:hAnsiTheme="minorHAnsi" w:cstheme="minorHAnsi"/>
          <w:sz w:val="22"/>
          <w:szCs w:val="22"/>
        </w:rPr>
        <w:t xml:space="preserve">V rámci pracovních zahraničních cest zastupitelů a zaměstnanců Středočeského kraje budou hrazeny výdaje na nákup materiálu nebo služeb nezbytných k výkonu cesty (zajištění letenek, pojištění, ubytování, občerstvení). Finanční prostředky budou také vynaloženy na úhradu běžných výdajů pro akce setkání zemí 4–Dohody. </w:t>
      </w:r>
      <w:r w:rsidRPr="00076185">
        <w:rPr>
          <w:rFonts w:asciiTheme="minorHAnsi" w:eastAsia="Calibri" w:hAnsiTheme="minorHAnsi" w:cstheme="minorHAnsi"/>
          <w:color w:val="FF0000"/>
          <w:sz w:val="22"/>
          <w:szCs w:val="22"/>
        </w:rPr>
        <w:t xml:space="preserve"> </w:t>
      </w:r>
      <w:r w:rsidRPr="00076185">
        <w:rPr>
          <w:rFonts w:asciiTheme="minorHAnsi" w:eastAsia="Calibri" w:hAnsiTheme="minorHAnsi" w:cstheme="minorHAnsi"/>
          <w:sz w:val="22"/>
          <w:szCs w:val="22"/>
        </w:rPr>
        <w:t>Dále se jedná o výdaje na předměty společenské úsluhy</w:t>
      </w:r>
      <w:r w:rsidRPr="00076185">
        <w:rPr>
          <w:rFonts w:asciiTheme="minorHAnsi" w:eastAsia="Calibri" w:hAnsiTheme="minorHAnsi" w:cstheme="minorHAnsi"/>
          <w:color w:val="FF0000"/>
          <w:sz w:val="22"/>
          <w:szCs w:val="22"/>
        </w:rPr>
        <w:t xml:space="preserve"> </w:t>
      </w:r>
      <w:r w:rsidRPr="00076185">
        <w:rPr>
          <w:rFonts w:asciiTheme="minorHAnsi" w:eastAsia="Calibri" w:hAnsiTheme="minorHAnsi" w:cstheme="minorHAnsi"/>
          <w:sz w:val="22"/>
          <w:szCs w:val="22"/>
        </w:rPr>
        <w:t>a výdaje pro zahraniční návštěvy S</w:t>
      </w:r>
      <w:r w:rsidR="009765E9" w:rsidRPr="00076185">
        <w:rPr>
          <w:rFonts w:asciiTheme="minorHAnsi" w:eastAsia="Calibri" w:hAnsiTheme="minorHAnsi" w:cstheme="minorHAnsi"/>
          <w:sz w:val="22"/>
          <w:szCs w:val="22"/>
        </w:rPr>
        <w:t>tředočeského kraje</w:t>
      </w:r>
      <w:r w:rsidRPr="00076185">
        <w:rPr>
          <w:rFonts w:asciiTheme="minorHAnsi" w:eastAsia="Calibri" w:hAnsiTheme="minorHAnsi" w:cstheme="minorHAnsi"/>
          <w:sz w:val="22"/>
          <w:szCs w:val="22"/>
        </w:rPr>
        <w:t>.</w:t>
      </w:r>
    </w:p>
    <w:p w14:paraId="78B47AF0" w14:textId="77777777" w:rsidR="00920E2D" w:rsidRPr="00076185" w:rsidRDefault="00920E2D" w:rsidP="005E0127">
      <w:pPr>
        <w:jc w:val="both"/>
        <w:rPr>
          <w:rFonts w:asciiTheme="minorHAnsi" w:eastAsia="Calibri" w:hAnsiTheme="minorHAnsi" w:cstheme="minorHAnsi"/>
          <w:sz w:val="22"/>
          <w:szCs w:val="22"/>
        </w:rPr>
      </w:pPr>
    </w:p>
    <w:p w14:paraId="4BCDE235" w14:textId="77777777" w:rsidR="00920E2D" w:rsidRPr="00076185" w:rsidRDefault="00920E2D" w:rsidP="005E0127">
      <w:pPr>
        <w:widowControl w:val="0"/>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 6409 – Ostatní činnosti jinde nezařazené – Sociální fond</w:t>
      </w:r>
    </w:p>
    <w:p w14:paraId="346BEFCF" w14:textId="5FE32276" w:rsidR="00920E2D" w:rsidRPr="00076185" w:rsidRDefault="00920E2D" w:rsidP="005E0127">
      <w:pPr>
        <w:widowControl w:val="0"/>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Odvod procentuální části z </w:t>
      </w:r>
      <w:r w:rsidR="00764F18" w:rsidRPr="00076185">
        <w:rPr>
          <w:rFonts w:asciiTheme="minorHAnsi" w:eastAsia="Calibri" w:hAnsiTheme="minorHAnsi" w:cstheme="minorHAnsi"/>
          <w:sz w:val="22"/>
          <w:szCs w:val="22"/>
        </w:rPr>
        <w:t>odměn</w:t>
      </w:r>
      <w:r w:rsidRPr="00076185">
        <w:rPr>
          <w:rFonts w:asciiTheme="minorHAnsi" w:eastAsia="Calibri" w:hAnsiTheme="minorHAnsi" w:cstheme="minorHAnsi"/>
          <w:sz w:val="22"/>
          <w:szCs w:val="22"/>
        </w:rPr>
        <w:t xml:space="preserve"> zastupitelů do Sociálního fondu. Finanční prostředky do Sociálního fondu se na počátku rozpočtového roku převádí z tohoto paragrafu na paragraf 6330, ze kterého se následně provádí čtvrtletní odvody do Sociálního fondu Středočeského kraje.</w:t>
      </w:r>
    </w:p>
    <w:p w14:paraId="2BDBA8E6" w14:textId="77777777" w:rsidR="00920E2D" w:rsidRPr="00076185" w:rsidRDefault="00920E2D" w:rsidP="005E0127">
      <w:pPr>
        <w:widowControl w:val="0"/>
        <w:jc w:val="both"/>
        <w:rPr>
          <w:rFonts w:asciiTheme="minorHAnsi" w:eastAsia="Calibri" w:hAnsiTheme="minorHAnsi" w:cstheme="minorHAnsi"/>
          <w:sz w:val="22"/>
          <w:szCs w:val="22"/>
        </w:rPr>
      </w:pPr>
    </w:p>
    <w:p w14:paraId="4D287DF5" w14:textId="77777777" w:rsidR="00174A64" w:rsidRPr="00076185" w:rsidRDefault="00174A64"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53FCC6B9" w14:textId="65B4337F" w:rsidR="00174A64" w:rsidRPr="00076185" w:rsidRDefault="00174A64" w:rsidP="005E0127">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02 – Činnost Krajského úřadu</w:t>
      </w:r>
    </w:p>
    <w:p w14:paraId="23608F36" w14:textId="77777777" w:rsidR="00174A64" w:rsidRPr="00076185" w:rsidRDefault="00174A64"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02 – Činnost Krajského úřadu zahrnuje výdaje na materiální zajištění a služby pro chod krajského úřadu (sídla krajského úřadu), na technickou správu budovy sídla kraje (úklid, dodávka paliv, vody a energií, služby telekomunikací, opravy a údržbu spravované budovy včetně venkovních ploch, na stanovení a komplexní zajištění systému požární ochrany a požární dokumentace ve spravovaných budovách, spotřební materiál, drobný hmotný dlouhodobý majetek, apod.), na obměnu služebních vozidel vozového parku kraje, apod. </w:t>
      </w:r>
    </w:p>
    <w:p w14:paraId="4A62C297" w14:textId="77777777" w:rsidR="00174A64" w:rsidRPr="00076185" w:rsidRDefault="00174A64"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Investiční akce jsou financovány z kapitálových prostředků v rámci rozpočtu kapitoly 12 – Investiční výdaje v souladu se schváleným Zásobníkem investic.</w:t>
      </w:r>
    </w:p>
    <w:p w14:paraId="49CFE8A1" w14:textId="77777777" w:rsidR="00174A64" w:rsidRPr="00076185" w:rsidRDefault="00174A64" w:rsidP="005E0127">
      <w:pPr>
        <w:jc w:val="both"/>
        <w:rPr>
          <w:rFonts w:asciiTheme="minorHAnsi" w:hAnsiTheme="minorHAnsi" w:cstheme="minorHAnsi"/>
          <w:b/>
          <w:bCs/>
          <w:color w:val="000000"/>
        </w:rPr>
      </w:pPr>
    </w:p>
    <w:p w14:paraId="481C5728" w14:textId="77777777" w:rsidR="00174A64" w:rsidRPr="00076185" w:rsidRDefault="00174A64" w:rsidP="005E0127">
      <w:pPr>
        <w:jc w:val="both"/>
        <w:rPr>
          <w:rFonts w:asciiTheme="minorHAnsi" w:hAnsiTheme="minorHAnsi" w:cstheme="minorHAnsi"/>
          <w:b/>
          <w:bCs/>
          <w:color w:val="000000"/>
        </w:rPr>
      </w:pPr>
      <w:r w:rsidRPr="00076185">
        <w:rPr>
          <w:rFonts w:asciiTheme="minorHAnsi" w:hAnsiTheme="minorHAnsi" w:cstheme="minorHAnsi"/>
          <w:b/>
          <w:bCs/>
          <w:color w:val="000000"/>
        </w:rPr>
        <w:t>§ 6172 – Činnost regionální správy</w:t>
      </w:r>
    </w:p>
    <w:p w14:paraId="3B4C5AD9" w14:textId="416FC30F" w:rsidR="00D72326" w:rsidRPr="00076185" w:rsidRDefault="00D72326" w:rsidP="00D72326">
      <w:pPr>
        <w:jc w:val="both"/>
        <w:rPr>
          <w:rFonts w:ascii="Calibri" w:hAnsi="Calibri" w:cs="Calibri"/>
          <w:color w:val="000000"/>
          <w:sz w:val="22"/>
          <w:szCs w:val="22"/>
        </w:rPr>
      </w:pPr>
      <w:r w:rsidRPr="00076185">
        <w:rPr>
          <w:rFonts w:ascii="Calibri" w:hAnsi="Calibri" w:cs="Calibri"/>
          <w:color w:val="000000"/>
          <w:sz w:val="22"/>
          <w:szCs w:val="22"/>
        </w:rPr>
        <w:t>Odměny za užití duševního vlastnictví</w:t>
      </w:r>
      <w:r w:rsidR="003F732D" w:rsidRPr="00076185">
        <w:rPr>
          <w:rFonts w:ascii="Calibri" w:hAnsi="Calibri" w:cs="Calibri"/>
          <w:color w:val="000000"/>
          <w:sz w:val="22"/>
          <w:szCs w:val="22"/>
        </w:rPr>
        <w:t xml:space="preserve"> </w:t>
      </w:r>
      <w:r w:rsidRPr="00076185">
        <w:rPr>
          <w:rFonts w:ascii="Calibri" w:hAnsi="Calibri" w:cs="Calibri"/>
          <w:color w:val="000000"/>
          <w:sz w:val="22"/>
          <w:szCs w:val="22"/>
        </w:rPr>
        <w:t>kalkulují s předpokládanou částkou poplatků Ochrannému svazu autorskému.</w:t>
      </w:r>
    </w:p>
    <w:p w14:paraId="7B461B02" w14:textId="77777777" w:rsidR="00D72326" w:rsidRPr="00076185" w:rsidRDefault="00D72326" w:rsidP="00D72326">
      <w:pPr>
        <w:jc w:val="both"/>
        <w:rPr>
          <w:rFonts w:ascii="Calibri" w:hAnsi="Calibri" w:cs="Calibri"/>
          <w:color w:val="000000"/>
          <w:sz w:val="22"/>
          <w:szCs w:val="22"/>
        </w:rPr>
      </w:pPr>
      <w:r w:rsidRPr="00076185">
        <w:rPr>
          <w:rFonts w:ascii="Calibri" w:hAnsi="Calibri" w:cs="Calibri"/>
          <w:color w:val="000000"/>
          <w:sz w:val="22"/>
          <w:szCs w:val="22"/>
        </w:rPr>
        <w:t>Nákup materiálu – výdaje na:</w:t>
      </w:r>
    </w:p>
    <w:p w14:paraId="4B87164F" w14:textId="49C2E51B"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 xml:space="preserve">ochranné pomůcky zahrnují ochranné pomůcky podle pracovněprávních předpisů a v souladu s interní směrnicí pro určené pracovníky např. Odboru dopravy, Odboru majetku, </w:t>
      </w:r>
      <w:r w:rsidR="003F732D" w:rsidRPr="00076185">
        <w:rPr>
          <w:rFonts w:cs="Calibri"/>
          <w:color w:val="000000"/>
        </w:rPr>
        <w:t>oddělení</w:t>
      </w:r>
      <w:r w:rsidRPr="00076185">
        <w:rPr>
          <w:rFonts w:cs="Calibri"/>
          <w:color w:val="000000"/>
        </w:rPr>
        <w:t xml:space="preserve"> hospodářské správy, Odboru životního prostředí, Odboru zdravotnictví, Odboru kultury a památkové péče a Odboru územního plánování a stavebního řádu (údržbáři, řidiči, zaměstnanci provádějící kontrolu projektů…) – např. pracovní rukavice, gumové boty, pracovní oděv, oděv proti chladu, ochranné brýle, ochranné přilby. Potřebná výše rozpočtu vyplývá z interní Směrnice č. 71/2009 k zajištění bezpečnosti a ochrany zdraví při práci, </w:t>
      </w:r>
    </w:p>
    <w:p w14:paraId="186FB4D6"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léky a zdravotnický materiál zahrnují nákup příručních lékárniček a jejich vybavení,</w:t>
      </w:r>
    </w:p>
    <w:p w14:paraId="10792AF2"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nárokové stejnokroje pro Odbor životního prostředí (oddělení zemědělství a lesnictví),</w:t>
      </w:r>
    </w:p>
    <w:p w14:paraId="1371380B"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tisk zajišťovaný pro jednotlivé odbory,</w:t>
      </w:r>
    </w:p>
    <w:p w14:paraId="797FC553"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 xml:space="preserve">drobný hmotný dlouhodobý majetek – především pořízení telekomunikační a elektronické techniky, nákup kancelářského nábytku, bílé techniky, kopírovacích strojů, drobný majetek k zabezpečení provozu budovy krajského úřadu. V převážné většině jde pouze o náhradu opotřebených předmětů, </w:t>
      </w:r>
    </w:p>
    <w:p w14:paraId="35C1FE5C" w14:textId="77777777"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spotřební materiál - např. kancelářské potřeby včetně tonerů a cartridge, hygienické prostředky, vizitky, elektromateriál, zámky, pneumatiky, spotřební materiál do</w:t>
      </w:r>
      <w:r w:rsidRPr="00076185">
        <w:rPr>
          <w:rFonts w:cs="Calibri"/>
          <w:color w:val="FF0000"/>
        </w:rPr>
        <w:t xml:space="preserve"> </w:t>
      </w:r>
      <w:r w:rsidRPr="00076185">
        <w:rPr>
          <w:rFonts w:cs="Calibri"/>
          <w:color w:val="000000"/>
        </w:rPr>
        <w:t xml:space="preserve">služebních vozidel – např. provozní náplně, náhradní zdroje osvětlovacích těles a drobný materiál na opravy a údržbu a další, </w:t>
      </w:r>
    </w:p>
    <w:p w14:paraId="6E47D6FA" w14:textId="77777777" w:rsidR="00D72326" w:rsidRPr="00076185" w:rsidRDefault="00D72326" w:rsidP="00D72326">
      <w:pPr>
        <w:jc w:val="both"/>
        <w:rPr>
          <w:rFonts w:ascii="Calibri" w:eastAsia="Calibri" w:hAnsi="Calibri" w:cs="Calibri"/>
          <w:color w:val="000000"/>
          <w:sz w:val="22"/>
          <w:szCs w:val="22"/>
          <w:lang w:eastAsia="en-US"/>
        </w:rPr>
      </w:pPr>
      <w:r w:rsidRPr="00076185">
        <w:rPr>
          <w:rFonts w:ascii="Calibri" w:eastAsia="Calibri" w:hAnsi="Calibri" w:cs="Calibri"/>
          <w:color w:val="000000"/>
          <w:sz w:val="22"/>
          <w:szCs w:val="22"/>
          <w:lang w:eastAsia="en-US"/>
        </w:rPr>
        <w:t>Úroky a ostatní finanční výdaje – realizované kurzové ztráty.</w:t>
      </w:r>
    </w:p>
    <w:p w14:paraId="550F2091" w14:textId="77777777" w:rsidR="00D72326" w:rsidRPr="00076185" w:rsidRDefault="00D72326" w:rsidP="00D72326">
      <w:pPr>
        <w:jc w:val="both"/>
        <w:rPr>
          <w:rFonts w:ascii="Calibri" w:eastAsia="Calibri" w:hAnsi="Calibri" w:cs="Calibri"/>
          <w:color w:val="000000"/>
          <w:sz w:val="22"/>
          <w:szCs w:val="22"/>
          <w:lang w:eastAsia="en-US"/>
        </w:rPr>
      </w:pPr>
      <w:r w:rsidRPr="00076185">
        <w:rPr>
          <w:rFonts w:ascii="Calibri" w:eastAsia="Calibri" w:hAnsi="Calibri" w:cs="Calibri"/>
          <w:color w:val="000000"/>
          <w:sz w:val="22"/>
          <w:szCs w:val="22"/>
          <w:lang w:eastAsia="en-US"/>
        </w:rPr>
        <w:t xml:space="preserve">Nákup vody, paliv a energie – výdaje na: </w:t>
      </w:r>
    </w:p>
    <w:p w14:paraId="40613C4F" w14:textId="77777777" w:rsidR="00D72326" w:rsidRPr="00076185" w:rsidRDefault="00D72326" w:rsidP="009765E9">
      <w:pPr>
        <w:pStyle w:val="Odstavecseseznamem"/>
        <w:numPr>
          <w:ilvl w:val="0"/>
          <w:numId w:val="6"/>
        </w:numPr>
        <w:ind w:left="360"/>
        <w:jc w:val="both"/>
        <w:rPr>
          <w:rFonts w:cs="Calibri"/>
          <w:color w:val="000000"/>
        </w:rPr>
      </w:pPr>
      <w:r w:rsidRPr="00076185">
        <w:rPr>
          <w:rFonts w:cs="Calibri"/>
          <w:color w:val="000000"/>
        </w:rPr>
        <w:t>vodné a stočné včetně stočného za srážkovou vodu,</w:t>
      </w:r>
    </w:p>
    <w:p w14:paraId="6D53702C" w14:textId="77777777"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 xml:space="preserve">plyn, elektrickou energii, pohonné hmoty a maziva, PHM pro diesel-agregát jako náhradní zdroj elektrické energie. </w:t>
      </w:r>
    </w:p>
    <w:p w14:paraId="35034125" w14:textId="77777777" w:rsidR="00D72326" w:rsidRPr="00076185" w:rsidRDefault="00D72326" w:rsidP="00D72326">
      <w:pPr>
        <w:jc w:val="both"/>
        <w:rPr>
          <w:rFonts w:ascii="Calibri" w:eastAsia="Calibri" w:hAnsi="Calibri" w:cs="Calibri"/>
          <w:color w:val="000000"/>
          <w:sz w:val="22"/>
          <w:szCs w:val="22"/>
          <w:lang w:eastAsia="en-US"/>
        </w:rPr>
      </w:pPr>
      <w:r w:rsidRPr="00076185">
        <w:rPr>
          <w:rFonts w:ascii="Calibri" w:eastAsia="Calibri" w:hAnsi="Calibri" w:cs="Calibri"/>
          <w:color w:val="000000"/>
          <w:sz w:val="22"/>
          <w:szCs w:val="22"/>
          <w:lang w:eastAsia="en-US"/>
        </w:rPr>
        <w:t>Nákup služeb – výdaje na:</w:t>
      </w:r>
    </w:p>
    <w:p w14:paraId="58E6F757"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služby telekomunikací a radiokomunikací,</w:t>
      </w:r>
    </w:p>
    <w:p w14:paraId="2FABA8B6"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výdaje na komerční pojištění (vozidla, movitý a nemovitý majetek) jsou uvažovány v souladu s uzavřenými pojistnými smlouvami,</w:t>
      </w:r>
    </w:p>
    <w:p w14:paraId="67741B5E" w14:textId="1AB9A9BC"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nájemné především za pronájem sálů, jednacích místností, pronájem vozidel a parkovacích stání, nebo operativní leasing, který bude pro rok 2026 navýšen o cca 4,5 mil. Kč</w:t>
      </w:r>
      <w:r w:rsidR="00A34E67" w:rsidRPr="00076185">
        <w:rPr>
          <w:rFonts w:cs="Calibri"/>
          <w:color w:val="000000"/>
        </w:rPr>
        <w:t>,</w:t>
      </w:r>
    </w:p>
    <w:p w14:paraId="6C4AC966" w14:textId="77777777"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 xml:space="preserve">konzultační a poradenské služby, </w:t>
      </w:r>
    </w:p>
    <w:p w14:paraId="0C1D4F9C" w14:textId="77777777"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nákup ostatních služeb - např. úklidové služby, obsluha topného hospodářství, likvidace odpadu včetně nebezpečného, stravování, servis s paušální sazbou např. servis bezpečnostních systémů, servis výtahů, servis telefonní ústředny a další nutné služby k zajištění provozu úřadu (stěhování a vyklízení, příkazní smlouvy atd.), inzerce volných pracovních míst ve zřízených příspěvkových organizacích, případné konzultační služby, zakoupení elektronických odborných služeb pro odbory atd.</w:t>
      </w:r>
    </w:p>
    <w:p w14:paraId="5B83C965" w14:textId="77777777" w:rsidR="00D72326" w:rsidRPr="00076185" w:rsidRDefault="00D72326" w:rsidP="00D72326">
      <w:pPr>
        <w:jc w:val="both"/>
        <w:rPr>
          <w:rFonts w:ascii="Calibri" w:eastAsia="Calibri" w:hAnsi="Calibri" w:cs="Calibri"/>
          <w:color w:val="000000"/>
          <w:sz w:val="22"/>
          <w:szCs w:val="22"/>
          <w:lang w:eastAsia="en-US"/>
        </w:rPr>
      </w:pPr>
      <w:r w:rsidRPr="00076185">
        <w:rPr>
          <w:rFonts w:ascii="Calibri" w:eastAsia="Calibri" w:hAnsi="Calibri" w:cs="Calibri"/>
          <w:color w:val="000000"/>
          <w:sz w:val="22"/>
          <w:szCs w:val="22"/>
          <w:lang w:eastAsia="en-US"/>
        </w:rPr>
        <w:lastRenderedPageBreak/>
        <w:t>Ostatní nákupy – výdaje na:</w:t>
      </w:r>
    </w:p>
    <w:p w14:paraId="69D20A98"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 xml:space="preserve">opravy a udržování – např. opravy a údržba budovy, vozového parku, kopírovacích strojů, servis otopného systému atd., </w:t>
      </w:r>
    </w:p>
    <w:p w14:paraId="39ED606E" w14:textId="77777777"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cestovné – především služební cesty tuzemské,</w:t>
      </w:r>
    </w:p>
    <w:p w14:paraId="6299356C" w14:textId="6542C4B5" w:rsidR="00D72326" w:rsidRPr="00076185" w:rsidRDefault="00D72326" w:rsidP="009765E9">
      <w:pPr>
        <w:pStyle w:val="Odstavecseseznamem"/>
        <w:numPr>
          <w:ilvl w:val="0"/>
          <w:numId w:val="5"/>
        </w:numPr>
        <w:ind w:left="360"/>
        <w:jc w:val="both"/>
        <w:rPr>
          <w:rFonts w:cs="Calibri"/>
          <w:color w:val="000000"/>
        </w:rPr>
      </w:pPr>
      <w:r w:rsidRPr="00076185">
        <w:rPr>
          <w:rFonts w:cs="Calibri"/>
          <w:color w:val="000000"/>
        </w:rPr>
        <w:t>pohoštění –</w:t>
      </w:r>
      <w:r w:rsidR="00A34E67" w:rsidRPr="00076185">
        <w:rPr>
          <w:rFonts w:cs="Calibri"/>
          <w:color w:val="000000"/>
        </w:rPr>
        <w:t xml:space="preserve"> </w:t>
      </w:r>
      <w:r w:rsidRPr="00076185">
        <w:rPr>
          <w:rFonts w:cs="Calibri"/>
          <w:color w:val="000000"/>
        </w:rPr>
        <w:t>především prostředky na činnost sekretariátu ředitele a jeho zástupců a prostředky na pohoštění v návaznosti na uzavřenou smlouvu na zajištění cateringových služeb S-5124/OHS/2024 s tím, že administrativně bude zajišťovat OHS</w:t>
      </w:r>
      <w:r w:rsidR="00A34E67" w:rsidRPr="00076185">
        <w:rPr>
          <w:rFonts w:cs="Calibri"/>
          <w:color w:val="000000"/>
        </w:rPr>
        <w:t>,</w:t>
      </w:r>
    </w:p>
    <w:p w14:paraId="2AA36BCB" w14:textId="77777777"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 xml:space="preserve">ostatní nákupy – např. zahraniční víza a zahraniční dálniční poplatky. </w:t>
      </w:r>
    </w:p>
    <w:p w14:paraId="5A6B1260" w14:textId="77777777" w:rsidR="00D72326" w:rsidRPr="00076185" w:rsidRDefault="00D72326" w:rsidP="00D72326">
      <w:pPr>
        <w:jc w:val="both"/>
        <w:rPr>
          <w:rFonts w:ascii="Calibri" w:eastAsia="Calibri" w:hAnsi="Calibri" w:cs="Calibri"/>
          <w:color w:val="000000"/>
          <w:sz w:val="22"/>
          <w:szCs w:val="22"/>
          <w:lang w:eastAsia="en-US"/>
        </w:rPr>
      </w:pPr>
      <w:r w:rsidRPr="00076185">
        <w:rPr>
          <w:rFonts w:ascii="Calibri" w:eastAsia="Calibri" w:hAnsi="Calibri" w:cs="Calibri"/>
          <w:color w:val="000000"/>
          <w:sz w:val="22"/>
          <w:szCs w:val="22"/>
          <w:lang w:eastAsia="en-US"/>
        </w:rPr>
        <w:t>Výdaje související s neinvestičními nákupy, příspěvky, náhrady a věcné dary – výdaje na:</w:t>
      </w:r>
    </w:p>
    <w:p w14:paraId="58ACDF97" w14:textId="77777777" w:rsidR="00D72326" w:rsidRPr="00076185" w:rsidRDefault="00D72326" w:rsidP="009765E9">
      <w:pPr>
        <w:pStyle w:val="Odstavecseseznamem"/>
        <w:numPr>
          <w:ilvl w:val="0"/>
          <w:numId w:val="5"/>
        </w:numPr>
        <w:spacing w:after="0"/>
        <w:ind w:left="360"/>
        <w:jc w:val="both"/>
        <w:rPr>
          <w:rFonts w:cs="Calibri"/>
          <w:color w:val="000000"/>
        </w:rPr>
      </w:pPr>
      <w:r w:rsidRPr="00076185">
        <w:rPr>
          <w:rFonts w:cs="Calibri"/>
          <w:color w:val="000000"/>
        </w:rPr>
        <w:t>rezerva pro případné sankce,</w:t>
      </w:r>
    </w:p>
    <w:p w14:paraId="7B0A8136" w14:textId="4C98662B" w:rsidR="00D72326" w:rsidRPr="00076185" w:rsidRDefault="00D72326" w:rsidP="009765E9">
      <w:pPr>
        <w:pStyle w:val="Odstavecseseznamem"/>
        <w:numPr>
          <w:ilvl w:val="0"/>
          <w:numId w:val="7"/>
        </w:numPr>
        <w:spacing w:after="0"/>
        <w:ind w:left="360"/>
        <w:jc w:val="both"/>
        <w:rPr>
          <w:rFonts w:cs="Calibri"/>
          <w:color w:val="000000"/>
        </w:rPr>
      </w:pPr>
      <w:r w:rsidRPr="00076185">
        <w:rPr>
          <w:rFonts w:cs="Calibri"/>
          <w:color w:val="000000"/>
        </w:rPr>
        <w:t>věcné dary</w:t>
      </w:r>
      <w:r w:rsidR="003F732D" w:rsidRPr="00076185">
        <w:rPr>
          <w:rFonts w:cs="Calibri"/>
          <w:color w:val="000000"/>
        </w:rPr>
        <w:t xml:space="preserve"> </w:t>
      </w:r>
      <w:r w:rsidR="003F732D" w:rsidRPr="00076185">
        <w:rPr>
          <w:rFonts w:asciiTheme="minorHAnsi" w:hAnsiTheme="minorHAnsi" w:cstheme="minorHAnsi"/>
          <w:color w:val="000000"/>
        </w:rPr>
        <w:t xml:space="preserve">– </w:t>
      </w:r>
      <w:r w:rsidRPr="00076185">
        <w:rPr>
          <w:rFonts w:cs="Calibri"/>
          <w:color w:val="000000"/>
        </w:rPr>
        <w:t xml:space="preserve">poskytování věcných darů podléhá schválení orgánů kraje dle zákona č. 129/2000 Sb., o krajích, ve znění pozdějších předpisů. Položka je čerpána např. na ceny sportovních her a podobně.  </w:t>
      </w:r>
    </w:p>
    <w:p w14:paraId="5D0C0142" w14:textId="7E254FE9" w:rsidR="00D72326" w:rsidRPr="00076185" w:rsidRDefault="00D72326" w:rsidP="00D72326">
      <w:pPr>
        <w:jc w:val="both"/>
        <w:rPr>
          <w:rFonts w:ascii="Calibri" w:eastAsia="Calibri" w:hAnsi="Calibri" w:cs="Calibri"/>
          <w:color w:val="000000"/>
          <w:sz w:val="22"/>
          <w:szCs w:val="22"/>
          <w:lang w:eastAsia="en-US"/>
        </w:rPr>
      </w:pPr>
      <w:r w:rsidRPr="00076185">
        <w:rPr>
          <w:rFonts w:ascii="Calibri" w:eastAsia="Calibri" w:hAnsi="Calibri" w:cs="Calibri"/>
          <w:color w:val="000000"/>
          <w:sz w:val="22"/>
          <w:szCs w:val="22"/>
          <w:lang w:eastAsia="en-US"/>
        </w:rPr>
        <w:t>Ostatní neinvestiční transfery jiným veřejným rozpočtům, platby daní a další povinné platby</w:t>
      </w:r>
      <w:r w:rsidR="00A34E67" w:rsidRPr="00076185">
        <w:rPr>
          <w:rFonts w:ascii="Calibri" w:eastAsia="Calibri" w:hAnsi="Calibri" w:cs="Calibri"/>
          <w:color w:val="000000"/>
          <w:sz w:val="22"/>
          <w:szCs w:val="22"/>
          <w:lang w:eastAsia="en-US"/>
        </w:rPr>
        <w:t xml:space="preserve"> – výdaje na:</w:t>
      </w:r>
    </w:p>
    <w:p w14:paraId="30991892" w14:textId="77777777" w:rsidR="00D72326" w:rsidRPr="00076185" w:rsidRDefault="00D72326" w:rsidP="009765E9">
      <w:pPr>
        <w:pStyle w:val="Odstavecseseznamem"/>
        <w:numPr>
          <w:ilvl w:val="0"/>
          <w:numId w:val="7"/>
        </w:numPr>
        <w:ind w:left="360"/>
        <w:jc w:val="both"/>
        <w:rPr>
          <w:rFonts w:cs="Calibri"/>
          <w:color w:val="000000"/>
        </w:rPr>
      </w:pPr>
      <w:r w:rsidRPr="00076185">
        <w:rPr>
          <w:rFonts w:cs="Calibri"/>
          <w:color w:val="000000"/>
        </w:rPr>
        <w:t xml:space="preserve">příspěvky Svazu auditorů, </w:t>
      </w:r>
    </w:p>
    <w:p w14:paraId="7C505979" w14:textId="77777777" w:rsidR="00D72326" w:rsidRPr="00076185" w:rsidRDefault="00D72326" w:rsidP="009765E9">
      <w:pPr>
        <w:pStyle w:val="Odstavecseseznamem"/>
        <w:numPr>
          <w:ilvl w:val="0"/>
          <w:numId w:val="7"/>
        </w:numPr>
        <w:ind w:left="360"/>
        <w:jc w:val="both"/>
        <w:rPr>
          <w:rFonts w:cs="Calibri"/>
          <w:color w:val="000000"/>
        </w:rPr>
      </w:pPr>
      <w:r w:rsidRPr="00076185">
        <w:rPr>
          <w:rFonts w:cs="Calibri"/>
          <w:color w:val="000000"/>
        </w:rPr>
        <w:t>dálniční známky, případné sankce, správní a místní poplatky,</w:t>
      </w:r>
    </w:p>
    <w:p w14:paraId="31857F41" w14:textId="77777777" w:rsidR="00D72326" w:rsidRPr="00076185" w:rsidRDefault="00D72326" w:rsidP="009765E9">
      <w:pPr>
        <w:pStyle w:val="Odstavecseseznamem"/>
        <w:numPr>
          <w:ilvl w:val="0"/>
          <w:numId w:val="7"/>
        </w:numPr>
        <w:ind w:left="360"/>
        <w:jc w:val="both"/>
        <w:rPr>
          <w:rFonts w:cs="Calibri"/>
          <w:color w:val="000000"/>
        </w:rPr>
      </w:pPr>
      <w:r w:rsidRPr="00076185">
        <w:rPr>
          <w:rFonts w:cs="Calibri"/>
          <w:color w:val="000000"/>
        </w:rPr>
        <w:t>výdaje na případné sankce jiným rozpočtům,</w:t>
      </w:r>
    </w:p>
    <w:p w14:paraId="696FA3AC" w14:textId="77777777" w:rsidR="00D72326" w:rsidRPr="00076185" w:rsidRDefault="00D72326" w:rsidP="009765E9">
      <w:pPr>
        <w:pStyle w:val="Odstavecseseznamem"/>
        <w:numPr>
          <w:ilvl w:val="0"/>
          <w:numId w:val="7"/>
        </w:numPr>
        <w:spacing w:after="0"/>
        <w:ind w:left="360"/>
        <w:jc w:val="both"/>
        <w:rPr>
          <w:rFonts w:cs="Calibri"/>
          <w:color w:val="000000"/>
        </w:rPr>
      </w:pPr>
      <w:r w:rsidRPr="00076185">
        <w:rPr>
          <w:rFonts w:cs="Calibri"/>
          <w:color w:val="000000"/>
        </w:rPr>
        <w:t>správní a místní poplatky.</w:t>
      </w:r>
    </w:p>
    <w:p w14:paraId="2474DB19" w14:textId="77777777" w:rsidR="00174A64" w:rsidRPr="00076185" w:rsidRDefault="00174A64" w:rsidP="005E0127">
      <w:pPr>
        <w:jc w:val="both"/>
        <w:rPr>
          <w:rFonts w:asciiTheme="minorHAnsi" w:hAnsiTheme="minorHAnsi" w:cstheme="minorHAnsi"/>
          <w:color w:val="000000"/>
          <w:sz w:val="22"/>
          <w:szCs w:val="22"/>
        </w:rPr>
      </w:pPr>
    </w:p>
    <w:p w14:paraId="32060A2D" w14:textId="470E5130" w:rsidR="00174A64" w:rsidRPr="00076185" w:rsidRDefault="00174A64" w:rsidP="005E0127">
      <w:pPr>
        <w:jc w:val="both"/>
        <w:rPr>
          <w:rFonts w:asciiTheme="minorHAnsi" w:hAnsiTheme="minorHAnsi" w:cstheme="minorHAnsi"/>
          <w:b/>
          <w:bCs/>
          <w:color w:val="000000"/>
        </w:rPr>
      </w:pPr>
      <w:r w:rsidRPr="00076185">
        <w:rPr>
          <w:rFonts w:asciiTheme="minorHAnsi" w:hAnsiTheme="minorHAnsi" w:cstheme="minorHAnsi"/>
          <w:b/>
          <w:bCs/>
          <w:color w:val="000000"/>
        </w:rPr>
        <w:t>§ 6223 – Mezinárodní spolupráce jinde nezařazená</w:t>
      </w:r>
    </w:p>
    <w:p w14:paraId="2CC12DC0" w14:textId="77777777" w:rsidR="00174A64" w:rsidRPr="00076185" w:rsidRDefault="00174A64" w:rsidP="005E0127">
      <w:pPr>
        <w:jc w:val="both"/>
        <w:rPr>
          <w:rFonts w:asciiTheme="minorHAnsi" w:hAnsiTheme="minorHAnsi" w:cstheme="minorHAnsi"/>
          <w:color w:val="000000"/>
          <w:sz w:val="22"/>
          <w:szCs w:val="22"/>
        </w:rPr>
      </w:pPr>
      <w:r w:rsidRPr="00076185">
        <w:rPr>
          <w:rFonts w:asciiTheme="minorHAnsi" w:hAnsiTheme="minorHAnsi" w:cstheme="minorHAnsi"/>
          <w:color w:val="000000"/>
          <w:sz w:val="22"/>
          <w:szCs w:val="22"/>
        </w:rPr>
        <w:t>Výdaje na zahraničí služební cesty pro zaměstnance krajského úřadu, výdaje na pohoštění, služby a podobné výdaje, které se týkají zahraniční spolupráce apod.</w:t>
      </w:r>
    </w:p>
    <w:p w14:paraId="3D502D25" w14:textId="77777777" w:rsidR="00F50727" w:rsidRPr="00076185" w:rsidRDefault="00F50727"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1DC5D40D" w14:textId="1D9D79A3" w:rsidR="00AE2D8E" w:rsidRPr="00076185" w:rsidRDefault="00AE2D8E"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03 - Informatika</w:t>
      </w:r>
    </w:p>
    <w:p w14:paraId="12E4C25A" w14:textId="7F0CB00D" w:rsidR="00E32ED7" w:rsidRPr="00076185" w:rsidRDefault="00E32ED7" w:rsidP="00E32ED7">
      <w:pPr>
        <w:jc w:val="both"/>
        <w:rPr>
          <w:rFonts w:ascii="Calibri" w:hAnsi="Calibri" w:cs="Calibri"/>
          <w:b/>
          <w:sz w:val="22"/>
          <w:szCs w:val="22"/>
        </w:rPr>
      </w:pPr>
      <w:r w:rsidRPr="00076185">
        <w:rPr>
          <w:rFonts w:ascii="Calibri" w:hAnsi="Calibri"/>
          <w:b/>
          <w:sz w:val="22"/>
          <w:szCs w:val="22"/>
        </w:rPr>
        <w:t xml:space="preserve">Rozpočet běžných výdajů kapitoly 03 – Informatika zahrnuje finanční prostředky, které jsou nezbytné pro zajištění chodu krajského úřadu i příspěvkových organizací Středočeského kraje a pro plnění úkolů a zákonných povinností kraje v samostatné i přenesené působnosti. Zahrnuje výdaje na zajištění </w:t>
      </w:r>
      <w:r w:rsidRPr="00076185">
        <w:rPr>
          <w:rFonts w:ascii="Calibri" w:hAnsi="Calibri" w:cs="Calibri"/>
          <w:b/>
          <w:sz w:val="22"/>
          <w:szCs w:val="22"/>
        </w:rPr>
        <w:t xml:space="preserve">provozu po stránce informačních technologií, kybernetické bezpečnosti, na vybavení pracovníků krajského úřadu potřebnou výpočetní technikou, materiálem, audiovizuální technikou a dalším zařízením a programovým vybavením. Dále jsou to výdaje spojené s internetovým připojením krajského úřadu i technologického centra Středočeského kraje, výdaje nutné na udržení techniky a technologií v provozuschopném stavu. S tím souvisí nezbytná obměna výpočetní techniky, upgrade a </w:t>
      </w:r>
      <w:proofErr w:type="spellStart"/>
      <w:r w:rsidRPr="00076185">
        <w:rPr>
          <w:rFonts w:ascii="Calibri" w:hAnsi="Calibri" w:cs="Calibri"/>
          <w:b/>
          <w:sz w:val="22"/>
          <w:szCs w:val="22"/>
        </w:rPr>
        <w:t>maintenance</w:t>
      </w:r>
      <w:proofErr w:type="spellEnd"/>
      <w:r w:rsidRPr="00076185">
        <w:rPr>
          <w:rFonts w:ascii="Calibri" w:hAnsi="Calibri" w:cs="Calibri"/>
          <w:b/>
          <w:sz w:val="22"/>
          <w:szCs w:val="22"/>
        </w:rPr>
        <w:t xml:space="preserve"> aplikací a systémů, financování údržby, oprav, servisní, technické a uživatelské podpory, nákupů nezbytných certifikátů, financování úprav a rozvoje aplikací a informačních systémů používaných krajským úřadem i příspěvkovými organizacemi. Velká část běžných výdajů je vázána několikaletými smluvními vztahy.</w:t>
      </w:r>
    </w:p>
    <w:p w14:paraId="6D00B422" w14:textId="66795CAC" w:rsidR="00E32ED7" w:rsidRPr="00076185" w:rsidRDefault="00E32ED7" w:rsidP="00E32ED7">
      <w:pPr>
        <w:jc w:val="both"/>
        <w:rPr>
          <w:rFonts w:ascii="Calibri" w:hAnsi="Calibri"/>
          <w:b/>
          <w:sz w:val="22"/>
          <w:szCs w:val="22"/>
        </w:rPr>
      </w:pPr>
      <w:r w:rsidRPr="00076185">
        <w:rPr>
          <w:rFonts w:ascii="Calibri" w:hAnsi="Calibri"/>
          <w:b/>
          <w:sz w:val="22"/>
          <w:szCs w:val="22"/>
        </w:rPr>
        <w:t xml:space="preserve">S většinou nákupů informačních systémů a aplikací, které se pořizují jako dlouhodobý nehmotným majetek, a s velkou částí nákupů dlouhodobého hmotného majetku z oblasti informačních technologií jsou svázány i nákup uživatelské, technické nebo servisní podpory, systémové podpory výrobce atd. Tedy nákupy, které Odbor informatiky pořizuje pro potřeby své i na žádost jiných odborů z kapitálových finančních prostředků (v rámci akcí schválených v Zásobníku investic), jsou svázány s následnými provozními náklady, zejména platbami za technickou podporu, úpravy a rozvoj systémů, </w:t>
      </w:r>
      <w:proofErr w:type="spellStart"/>
      <w:r w:rsidRPr="00076185">
        <w:rPr>
          <w:rFonts w:ascii="Calibri" w:hAnsi="Calibri"/>
          <w:b/>
          <w:sz w:val="22"/>
          <w:szCs w:val="22"/>
        </w:rPr>
        <w:t>maintenance</w:t>
      </w:r>
      <w:proofErr w:type="spellEnd"/>
      <w:r w:rsidRPr="00076185">
        <w:rPr>
          <w:rFonts w:ascii="Calibri" w:hAnsi="Calibri"/>
          <w:b/>
          <w:sz w:val="22"/>
          <w:szCs w:val="22"/>
        </w:rPr>
        <w:t xml:space="preserve"> a další související služby, které jsou pak hrazeny z běžných výdajů Kapitoly 03 - Informatika. Do výdajů Kapitoly 03 </w:t>
      </w:r>
      <w:r w:rsidR="00DA297B" w:rsidRPr="00076185">
        <w:rPr>
          <w:rFonts w:ascii="Calibri" w:hAnsi="Calibri"/>
          <w:b/>
          <w:sz w:val="22"/>
          <w:szCs w:val="22"/>
        </w:rPr>
        <w:t xml:space="preserve">– Informatika </w:t>
      </w:r>
      <w:r w:rsidRPr="00076185">
        <w:rPr>
          <w:rFonts w:ascii="Calibri" w:hAnsi="Calibri"/>
          <w:b/>
          <w:sz w:val="22"/>
          <w:szCs w:val="22"/>
        </w:rPr>
        <w:t>se rovněž promítají organizační změny spočívající v navyšování zaměstnanců na krajském úřadě, neboť je pro ně nutné zajistit vybavení výpočetní technikou a nezbytným software, v souladu s licenčními podmínkami výrobců.</w:t>
      </w:r>
    </w:p>
    <w:p w14:paraId="4F0B7A75" w14:textId="77777777" w:rsidR="00E32ED7" w:rsidRPr="00076185" w:rsidRDefault="00E32ED7" w:rsidP="00E32ED7">
      <w:pPr>
        <w:jc w:val="both"/>
        <w:rPr>
          <w:rFonts w:ascii="Calibri" w:hAnsi="Calibri" w:cs="Calibri"/>
          <w:sz w:val="22"/>
          <w:szCs w:val="22"/>
        </w:rPr>
      </w:pPr>
    </w:p>
    <w:p w14:paraId="0665A8F5" w14:textId="77777777" w:rsidR="00E32ED7" w:rsidRPr="00076185" w:rsidRDefault="00E32ED7" w:rsidP="00E32ED7">
      <w:pPr>
        <w:jc w:val="both"/>
        <w:rPr>
          <w:rFonts w:ascii="Calibri" w:hAnsi="Calibri" w:cs="Calibri"/>
          <w:b/>
        </w:rPr>
      </w:pPr>
      <w:r w:rsidRPr="00076185">
        <w:rPr>
          <w:rFonts w:ascii="Calibri" w:hAnsi="Calibri" w:cs="Calibri"/>
          <w:b/>
        </w:rPr>
        <w:t>§ 6113 – Zastupitelstva krajů</w:t>
      </w:r>
    </w:p>
    <w:p w14:paraId="050F794D" w14:textId="41353704" w:rsidR="00E32ED7" w:rsidRPr="00076185" w:rsidRDefault="00E32ED7" w:rsidP="00E32ED7">
      <w:pPr>
        <w:jc w:val="both"/>
        <w:rPr>
          <w:rFonts w:ascii="Calibri" w:hAnsi="Calibri" w:cs="Calibri"/>
          <w:sz w:val="22"/>
          <w:szCs w:val="22"/>
        </w:rPr>
      </w:pPr>
      <w:r w:rsidRPr="00076185">
        <w:rPr>
          <w:rFonts w:ascii="Calibri" w:hAnsi="Calibri" w:cs="Calibri"/>
          <w:sz w:val="22"/>
          <w:szCs w:val="22"/>
        </w:rPr>
        <w:t xml:space="preserve">Zahrnuje technickou podporu při zasedání krajského zastupitelstva, náklady na zveřejňování záznamů ze zasedání (pořizování, anonymizace a zveřejňování, pořizování stenozáznamu). V rámci paragrafu 6113 budou také financován nákup </w:t>
      </w:r>
      <w:r w:rsidRPr="00076185">
        <w:rPr>
          <w:rFonts w:ascii="Calibri" w:eastAsia="Calibri" w:hAnsi="Calibri" w:cs="Calibri"/>
          <w:sz w:val="22"/>
          <w:szCs w:val="22"/>
        </w:rPr>
        <w:t xml:space="preserve">licencí Microsoft 365 pro krajské zastupitele. </w:t>
      </w:r>
    </w:p>
    <w:p w14:paraId="3DAD3E96" w14:textId="77777777" w:rsidR="00E32ED7" w:rsidRPr="00076185" w:rsidRDefault="00E32ED7" w:rsidP="00E32ED7">
      <w:pPr>
        <w:jc w:val="both"/>
        <w:rPr>
          <w:rFonts w:ascii="Calibri" w:hAnsi="Calibri" w:cs="Calibri"/>
          <w:sz w:val="22"/>
          <w:szCs w:val="22"/>
        </w:rPr>
      </w:pPr>
    </w:p>
    <w:p w14:paraId="3A46E280" w14:textId="77777777" w:rsidR="00E32ED7" w:rsidRPr="00076185" w:rsidRDefault="00E32ED7" w:rsidP="00E32ED7">
      <w:pPr>
        <w:jc w:val="both"/>
        <w:rPr>
          <w:rFonts w:ascii="Calibri" w:hAnsi="Calibri" w:cs="Calibri"/>
          <w:b/>
        </w:rPr>
      </w:pPr>
      <w:r w:rsidRPr="00076185">
        <w:rPr>
          <w:rFonts w:ascii="Calibri" w:hAnsi="Calibri" w:cs="Calibri"/>
          <w:b/>
        </w:rPr>
        <w:t>§ 6172 – Činnost regionální správy</w:t>
      </w:r>
    </w:p>
    <w:p w14:paraId="4C6C1274" w14:textId="318C66F3" w:rsidR="00E32ED7" w:rsidRPr="00076185" w:rsidRDefault="00E32ED7" w:rsidP="005B5B6A">
      <w:pPr>
        <w:jc w:val="both"/>
        <w:rPr>
          <w:rFonts w:ascii="Calibri" w:hAnsi="Calibri" w:cs="Calibri"/>
          <w:sz w:val="22"/>
          <w:szCs w:val="22"/>
        </w:rPr>
      </w:pPr>
      <w:r w:rsidRPr="00076185">
        <w:rPr>
          <w:rFonts w:ascii="Calibri" w:hAnsi="Calibri" w:cs="Calibri"/>
          <w:sz w:val="22"/>
          <w:szCs w:val="22"/>
        </w:rPr>
        <w:t xml:space="preserve">Zahrnuje běžné výdaje na nákup drobného dlouhodobého majetku, obměnu zastaralé techniky (v ceně do 40 000 Kč s DPH), nákup programového vybavení (v ceně do 60.000 Kč s DPH), úhradu za služby spojené s užíváním a provozem aplikací a informačních systémů i dlouhodobého hmotného majetku, prostředky na rozvoj a bezpečnost Informačního systému krajského úřadu, opravy atd. Bez většiny výdajů by nebylo možné zajistit základní chod kraje a povinnosti vyplývající z právních předpisů, jsou důležité i pro strategický rozvoj kraje. </w:t>
      </w:r>
    </w:p>
    <w:p w14:paraId="690CD0B1" w14:textId="77777777" w:rsidR="00E32ED7" w:rsidRPr="00076185" w:rsidRDefault="00E32ED7" w:rsidP="005B5B6A">
      <w:pPr>
        <w:jc w:val="both"/>
        <w:rPr>
          <w:rFonts w:ascii="Calibri" w:hAnsi="Calibri" w:cs="Calibri"/>
          <w:bCs/>
          <w:sz w:val="22"/>
          <w:szCs w:val="22"/>
        </w:rPr>
      </w:pPr>
      <w:r w:rsidRPr="00076185">
        <w:rPr>
          <w:rFonts w:ascii="Calibri" w:hAnsi="Calibri" w:cs="Calibri"/>
          <w:bCs/>
          <w:sz w:val="22"/>
          <w:szCs w:val="22"/>
        </w:rPr>
        <w:t>Oblast Činnost regionální správy zahrnuje zejména:</w:t>
      </w:r>
    </w:p>
    <w:p w14:paraId="2BAF0D5D" w14:textId="77777777" w:rsidR="00E32ED7" w:rsidRPr="00076185" w:rsidRDefault="00E32ED7" w:rsidP="005B5B6A">
      <w:pPr>
        <w:pStyle w:val="Odstavecseseznamem"/>
        <w:numPr>
          <w:ilvl w:val="0"/>
          <w:numId w:val="19"/>
        </w:numPr>
        <w:spacing w:after="0" w:line="252" w:lineRule="auto"/>
        <w:ind w:left="360"/>
        <w:jc w:val="both"/>
        <w:rPr>
          <w:rFonts w:cs="Calibri"/>
          <w:bCs/>
        </w:rPr>
      </w:pPr>
      <w:r w:rsidRPr="00076185">
        <w:rPr>
          <w:rFonts w:cs="Calibri"/>
          <w:bCs/>
        </w:rPr>
        <w:t xml:space="preserve">odměny za užití počítačových programů, tzn. výdaje za užití počítačových programů jakožto děl podle autorského zákona, která nemají povahu vlastnického práva ani práva nájmu, tedy případy, kdy kraj dodavatelům platí za oprávnění užívat program, ale licenci nemá ve svém vlastnictví. Jde zejména o licence Microsoft 365 pro úřad v návaznosti na usnesením č. 050-44/2020/RK ze dne 22. 6. 2020, kterým Rada Středočeského kraje schválila přechod Krajského úřadu Středočeského kraje na Microsoft 365 E3 a Microsoft </w:t>
      </w:r>
      <w:proofErr w:type="spellStart"/>
      <w:r w:rsidRPr="00076185">
        <w:rPr>
          <w:rFonts w:cs="Calibri"/>
          <w:bCs/>
        </w:rPr>
        <w:t>Defender</w:t>
      </w:r>
      <w:proofErr w:type="spellEnd"/>
      <w:r w:rsidRPr="00076185">
        <w:rPr>
          <w:rFonts w:cs="Calibri"/>
          <w:bCs/>
        </w:rPr>
        <w:t xml:space="preserve"> </w:t>
      </w:r>
      <w:proofErr w:type="spellStart"/>
      <w:r w:rsidRPr="00076185">
        <w:rPr>
          <w:rFonts w:cs="Calibri"/>
          <w:bCs/>
        </w:rPr>
        <w:t>for</w:t>
      </w:r>
      <w:proofErr w:type="spellEnd"/>
      <w:r w:rsidRPr="00076185">
        <w:rPr>
          <w:rFonts w:cs="Calibri"/>
          <w:bCs/>
        </w:rPr>
        <w:t xml:space="preserve"> </w:t>
      </w:r>
      <w:proofErr w:type="spellStart"/>
      <w:r w:rsidRPr="00076185">
        <w:rPr>
          <w:rFonts w:cs="Calibri"/>
          <w:bCs/>
        </w:rPr>
        <w:t>Endpoint</w:t>
      </w:r>
      <w:proofErr w:type="spellEnd"/>
      <w:r w:rsidRPr="00076185">
        <w:rPr>
          <w:rFonts w:cs="Calibri"/>
          <w:bCs/>
        </w:rPr>
        <w:t>. Řada dalších programů a aplikací je ale pořizována obdobných způsobem na časově omezenou licenci. Nákupy licencí musejí reagovat i na navýšení počtu zaměstnanců krajského úřadu,</w:t>
      </w:r>
    </w:p>
    <w:p w14:paraId="75A0744F" w14:textId="77777777" w:rsidR="00E32ED7" w:rsidRPr="00076185" w:rsidRDefault="00E32ED7" w:rsidP="009765E9">
      <w:pPr>
        <w:pStyle w:val="Odstavecseseznamem"/>
        <w:numPr>
          <w:ilvl w:val="0"/>
          <w:numId w:val="19"/>
        </w:numPr>
        <w:spacing w:line="252" w:lineRule="auto"/>
        <w:ind w:left="360"/>
        <w:jc w:val="both"/>
        <w:rPr>
          <w:rFonts w:cs="Calibri"/>
          <w:bCs/>
        </w:rPr>
      </w:pPr>
      <w:r w:rsidRPr="00076185">
        <w:rPr>
          <w:rFonts w:cs="Calibri"/>
          <w:bCs/>
        </w:rPr>
        <w:t>nákup, obměna a zhodnocení zařízení z oblasti informačních technologií s cenou do 40 000 Kč včetně DPH, např. notebooků, některých síťových prvků, tiskáren, skenerů, monitorů, čteček a dalších periferních zařízení a příslušenství výpočetní techniky, nezbytných k zabezpečení chodu Informačního systému krajského úřadu. Nákupy zařízení reflektují i zvyšující se počet zaměstnanců krajského úřadu,</w:t>
      </w:r>
    </w:p>
    <w:p w14:paraId="279AFE80" w14:textId="77777777" w:rsidR="00E32ED7" w:rsidRPr="00076185" w:rsidRDefault="00E32ED7" w:rsidP="009765E9">
      <w:pPr>
        <w:pStyle w:val="Odstavecseseznamem"/>
        <w:numPr>
          <w:ilvl w:val="0"/>
          <w:numId w:val="19"/>
        </w:numPr>
        <w:spacing w:line="252" w:lineRule="auto"/>
        <w:ind w:left="360"/>
        <w:jc w:val="both"/>
        <w:rPr>
          <w:rFonts w:cs="Calibri"/>
          <w:bCs/>
        </w:rPr>
      </w:pPr>
      <w:r w:rsidRPr="00076185">
        <w:rPr>
          <w:rFonts w:cs="Calibri"/>
          <w:bCs/>
        </w:rPr>
        <w:lastRenderedPageBreak/>
        <w:t xml:space="preserve">nákup spotřebního materiálu pro oblast informatiky (kabeláž, </w:t>
      </w:r>
      <w:proofErr w:type="spellStart"/>
      <w:r w:rsidRPr="00076185">
        <w:rPr>
          <w:rFonts w:cs="Calibri"/>
          <w:bCs/>
        </w:rPr>
        <w:t>flash</w:t>
      </w:r>
      <w:proofErr w:type="spellEnd"/>
      <w:r w:rsidRPr="00076185">
        <w:rPr>
          <w:rFonts w:cs="Calibri"/>
          <w:bCs/>
        </w:rPr>
        <w:t xml:space="preserve"> disky, myši, baterie, zálohovací pásky pro páskovou knihovnu na zálohování dat a další příslušenství k zařízením),</w:t>
      </w:r>
    </w:p>
    <w:p w14:paraId="00223B76" w14:textId="77777777" w:rsidR="00E32ED7" w:rsidRPr="00076185" w:rsidRDefault="00E32ED7" w:rsidP="009765E9">
      <w:pPr>
        <w:pStyle w:val="Odstavecseseznamem"/>
        <w:numPr>
          <w:ilvl w:val="0"/>
          <w:numId w:val="19"/>
        </w:numPr>
        <w:spacing w:line="252" w:lineRule="auto"/>
        <w:ind w:left="360"/>
        <w:jc w:val="both"/>
        <w:rPr>
          <w:rFonts w:cs="Calibri"/>
          <w:bCs/>
        </w:rPr>
      </w:pPr>
      <w:r w:rsidRPr="00076185">
        <w:rPr>
          <w:rFonts w:cs="Calibri"/>
          <w:bCs/>
        </w:rPr>
        <w:t>zajištění připojení krajského úřadu a záložního technologického centra k internetu,</w:t>
      </w:r>
    </w:p>
    <w:p w14:paraId="3C4FD1DE" w14:textId="77777777" w:rsidR="00E32ED7" w:rsidRPr="00076185" w:rsidRDefault="00E32ED7" w:rsidP="009765E9">
      <w:pPr>
        <w:pStyle w:val="Odstavecseseznamem"/>
        <w:numPr>
          <w:ilvl w:val="0"/>
          <w:numId w:val="19"/>
        </w:numPr>
        <w:spacing w:line="252" w:lineRule="auto"/>
        <w:ind w:left="360"/>
        <w:jc w:val="both"/>
        <w:rPr>
          <w:rFonts w:cs="Calibri"/>
          <w:bCs/>
        </w:rPr>
      </w:pPr>
      <w:r w:rsidRPr="00076185">
        <w:rPr>
          <w:rFonts w:cs="Calibri"/>
          <w:bCs/>
        </w:rPr>
        <w:t>poradenské a konzultační služby – předpokládáme čerpání na odborné analýzy a na poradenství (technický dozor) k projektům,</w:t>
      </w:r>
    </w:p>
    <w:p w14:paraId="5D330DBC" w14:textId="77777777" w:rsidR="00E32ED7" w:rsidRPr="00076185" w:rsidRDefault="00E32ED7" w:rsidP="009765E9">
      <w:pPr>
        <w:pStyle w:val="Odstavecseseznamem"/>
        <w:numPr>
          <w:ilvl w:val="0"/>
          <w:numId w:val="19"/>
        </w:numPr>
        <w:spacing w:line="252" w:lineRule="auto"/>
        <w:ind w:left="360"/>
        <w:jc w:val="both"/>
        <w:rPr>
          <w:rFonts w:cs="Calibri"/>
          <w:bCs/>
        </w:rPr>
      </w:pPr>
      <w:r w:rsidRPr="00076185">
        <w:rPr>
          <w:rFonts w:cs="Calibri"/>
        </w:rPr>
        <w:t xml:space="preserve">naprostá většina přidělených finančních prostředků připadá na smluvně vázané služby technické a servisní podpory a </w:t>
      </w:r>
      <w:proofErr w:type="spellStart"/>
      <w:r w:rsidRPr="00076185">
        <w:rPr>
          <w:rFonts w:cs="Calibri"/>
        </w:rPr>
        <w:t>maintenance</w:t>
      </w:r>
      <w:proofErr w:type="spellEnd"/>
      <w:r w:rsidRPr="00076185">
        <w:rPr>
          <w:rFonts w:cs="Calibri"/>
        </w:rPr>
        <w:t xml:space="preserve"> klíčových aplikací a systémů, ať už jde o centrální programové vybaven, používaného napříč úřadem (GINIS, kybernetická bezpečnost, technologické centrum, elektronická spisová služba pro krajský úřad, provoz internetových stránek, Helpdesk atd.), nebo o specializovaných SW, které ke své práci používají jednotlivé odbory krajského úřadu (geografický informační systém, aplikace pro Odbor dopravy, Odbor životního prostředí a zemědělství atd.). Dále položka zahrnuje náklady na provoz </w:t>
      </w:r>
      <w:proofErr w:type="spellStart"/>
      <w:r w:rsidRPr="00076185">
        <w:rPr>
          <w:rFonts w:cs="Calibri"/>
        </w:rPr>
        <w:t>Enterprise</w:t>
      </w:r>
      <w:proofErr w:type="spellEnd"/>
      <w:r w:rsidRPr="00076185">
        <w:rPr>
          <w:rFonts w:cs="Calibri"/>
        </w:rPr>
        <w:t xml:space="preserve"> Architektury, vycházející z centrálních požadavků MV ČR – Národní architektonický plán, platby za vystavení certifikátů k elektronickým podpisům a elektronickým značkám a další nezbytné certifikáty k informačním systémům, doménám atd. Rovněž do této položky se promítají změny v počtu zaměstnanců krajského úřadu,</w:t>
      </w:r>
    </w:p>
    <w:p w14:paraId="0AA2D698" w14:textId="77777777" w:rsidR="00E32ED7" w:rsidRPr="00076185" w:rsidRDefault="00E32ED7" w:rsidP="009765E9">
      <w:pPr>
        <w:pStyle w:val="Odstavecseseznamem"/>
        <w:numPr>
          <w:ilvl w:val="0"/>
          <w:numId w:val="19"/>
        </w:numPr>
        <w:spacing w:line="252" w:lineRule="auto"/>
        <w:ind w:left="360"/>
        <w:jc w:val="both"/>
        <w:rPr>
          <w:rFonts w:cs="Calibri"/>
        </w:rPr>
      </w:pPr>
      <w:r w:rsidRPr="00076185">
        <w:rPr>
          <w:rFonts w:cs="Calibri"/>
          <w:bCs/>
        </w:rPr>
        <w:t>opravy a údržbu počítačů, tiskáren a další výpočetní techniky, výdaje z běžných prostředků kapitoly. Náklady nejsou aktuálně smluvně vázané, jejich potřeba vzniká operativně na základě požadavků věcně příslušných odborů, oddělení a vedení úřadu, ale jejich alokace je nezbytná pro případné operativní řešení poruch HW techniky vč. techniky umístěné v TCK (klimatizační jednotky, zhášecí zařízení, centrální dohledové systémy),</w:t>
      </w:r>
    </w:p>
    <w:p w14:paraId="240F2AE9" w14:textId="36EB6AAB" w:rsidR="00E32ED7" w:rsidRPr="00076185" w:rsidRDefault="00E32ED7" w:rsidP="009765E9">
      <w:pPr>
        <w:pStyle w:val="Odstavecseseznamem"/>
        <w:numPr>
          <w:ilvl w:val="0"/>
          <w:numId w:val="19"/>
        </w:numPr>
        <w:spacing w:line="252" w:lineRule="auto"/>
        <w:ind w:left="360"/>
        <w:jc w:val="both"/>
        <w:rPr>
          <w:rFonts w:cs="Calibri"/>
        </w:rPr>
      </w:pPr>
      <w:r w:rsidRPr="00076185">
        <w:rPr>
          <w:rFonts w:cs="Calibri"/>
          <w:bCs/>
        </w:rPr>
        <w:t>nákup licencí a upgrade počítačových programů (neinvestičního charakteru, tedy do 60 </w:t>
      </w:r>
      <w:r w:rsidR="005B5B6A" w:rsidRPr="00076185">
        <w:rPr>
          <w:rFonts w:cs="Calibri"/>
          <w:bCs/>
        </w:rPr>
        <w:t>000</w:t>
      </w:r>
      <w:r w:rsidRPr="00076185">
        <w:rPr>
          <w:rFonts w:cs="Calibri"/>
          <w:bCs/>
        </w:rPr>
        <w:t> Kč s DPH), které jsou součástí Informačního systému krajského úřadu, především na základě požadavků věcně příslušných odborů a oddělení.</w:t>
      </w:r>
    </w:p>
    <w:p w14:paraId="5C2325A5" w14:textId="77777777" w:rsidR="00AE2D8E" w:rsidRPr="00076185" w:rsidRDefault="00AE2D8E" w:rsidP="005E0127">
      <w:pPr>
        <w:jc w:val="both"/>
        <w:rPr>
          <w:rFonts w:asciiTheme="minorHAnsi" w:hAnsiTheme="minorHAnsi" w:cstheme="minorHAnsi"/>
          <w:sz w:val="22"/>
          <w:szCs w:val="22"/>
        </w:rPr>
      </w:pPr>
    </w:p>
    <w:p w14:paraId="333973F3" w14:textId="77777777" w:rsidR="00F50727" w:rsidRPr="00076185" w:rsidRDefault="00F50727"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47E0B07E" w14:textId="23E210A0" w:rsidR="00F50727" w:rsidRPr="00076185" w:rsidRDefault="00F50727" w:rsidP="005E0127">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 xml:space="preserve">Kapitola 04 </w:t>
      </w:r>
      <w:r w:rsidR="00BB5224" w:rsidRPr="00076185">
        <w:rPr>
          <w:rFonts w:asciiTheme="minorHAnsi" w:hAnsiTheme="minorHAnsi" w:cstheme="minorHAnsi"/>
          <w:b/>
          <w:sz w:val="28"/>
          <w:szCs w:val="28"/>
          <w:u w:val="single"/>
        </w:rPr>
        <w:t>–</w:t>
      </w:r>
      <w:r w:rsidRPr="00076185">
        <w:rPr>
          <w:rFonts w:asciiTheme="minorHAnsi" w:hAnsiTheme="minorHAnsi" w:cstheme="minorHAnsi"/>
          <w:b/>
          <w:sz w:val="28"/>
          <w:szCs w:val="28"/>
          <w:u w:val="single"/>
        </w:rPr>
        <w:t xml:space="preserve"> Doprava</w:t>
      </w:r>
    </w:p>
    <w:p w14:paraId="11DFB9A1"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 xml:space="preserve">Rozpočet běžných výdajů kapitoly 04 – Doprava zahrnuje především příspěvek příspěvkové organizaci Krajská správa a údržba silnic (dále jen PO KSÚS), která zajištuje údržbu silnic II. a III. tříd, jež jsou ve vlastnictví Středočeského kraje. </w:t>
      </w:r>
    </w:p>
    <w:p w14:paraId="4EE0FF86"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 xml:space="preserve">PO KSÚS se věnuje nejen výstavbě, správě a údržbě silnic, mostních objektů, cyklostezek, cyklotras a záchytných tras, ale i komplexní investorské přípravě a realizaci všech dopravních staveb zajišťovaných Odborem dopravy. Poskytuje technickou podporu krajskému úřadu při zpracování smluvních podmínek, přípravě zadávací dokumentace a administraci vlastní veřejné zakázky. </w:t>
      </w:r>
    </w:p>
    <w:p w14:paraId="28B78DB3"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 xml:space="preserve">Rozvoj regionu je podporován kvalitní dopravní infrastrukturou, proto PO KSÚS zpracovává podklady a návrhy pro vhodné využití finančních prostředků, provádí hlavní i mimořádné prohlídky silnic, kontroly kvality práce a též kontroly úrovně kvality práce, hospodaření s finančními prostředky, zařízením a materiály na silniční síti v kraji. </w:t>
      </w:r>
    </w:p>
    <w:p w14:paraId="24C3D396"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 xml:space="preserve">Příspěvek PO KSÚS představuje významnou část rozpočtu Odboru dopravy Středočeského kraje a je hrazen z vlastních (tj. především daňových) příjmů. </w:t>
      </w:r>
    </w:p>
    <w:p w14:paraId="0798E6E1" w14:textId="43A12759"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Příjmem rozpočtu PO KSÚS jsou vedle zdrojů z rozpočtu Středočeského kraje i další externí zdroje, například dotace ze S</w:t>
      </w:r>
      <w:r w:rsidR="005B5B6A" w:rsidRPr="00076185">
        <w:rPr>
          <w:rFonts w:asciiTheme="minorHAnsi" w:hAnsiTheme="minorHAnsi" w:cstheme="minorHAnsi"/>
          <w:b/>
          <w:sz w:val="22"/>
          <w:szCs w:val="22"/>
        </w:rPr>
        <w:t>tátního fondu dopravní infrastruktury</w:t>
      </w:r>
      <w:r w:rsidRPr="00076185">
        <w:rPr>
          <w:rFonts w:asciiTheme="minorHAnsi" w:hAnsiTheme="minorHAnsi" w:cstheme="minorHAnsi"/>
          <w:b/>
          <w:sz w:val="22"/>
          <w:szCs w:val="22"/>
        </w:rPr>
        <w:t xml:space="preserve">. </w:t>
      </w:r>
    </w:p>
    <w:p w14:paraId="0FDE00DC"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Kapitola 04 – Doprava dále zabezpečuje výdaje v oblasti bezpečnosti silničního provozu.</w:t>
      </w:r>
    </w:p>
    <w:p w14:paraId="52D3B776"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Kapitola 04 – Doprava také spravuje Středočeský Fond homogenizace krajské dopravní infrastruktury, ze kterého jsou žadatelům z řad obcí poskytovány dotace na rozvoj dopravní infrastruktury na území Středočeského kraje. Žadatel může podat dle Programu jednu žádost na projekt, který splňuje účel vymezený v Programu, do tematického zadání homogenizace (optimalizace) vozovky ve vlastnictví Středočeského kraje, kterou se rozumí souvislé sjednocení vozovkového souvrství, při podélném nebo příčném uložení (následujícím souvisle za sebou) inženýrské sítě do pozemní komunikace a zasahující do vozovkového souvrství v polovině nebo přes polovinu pozemní komunikace a to v tloušťce minimálně 50 mm bez zvýšení nivelity povrchu vozovky.</w:t>
      </w:r>
    </w:p>
    <w:p w14:paraId="1F3204E8" w14:textId="77777777" w:rsidR="00F50727" w:rsidRPr="00076185" w:rsidRDefault="00F50727" w:rsidP="005E0127">
      <w:pPr>
        <w:jc w:val="both"/>
        <w:rPr>
          <w:rFonts w:asciiTheme="minorHAnsi" w:hAnsiTheme="minorHAnsi" w:cstheme="minorHAnsi"/>
          <w:b/>
          <w:sz w:val="22"/>
          <w:szCs w:val="22"/>
        </w:rPr>
      </w:pPr>
      <w:r w:rsidRPr="00076185">
        <w:rPr>
          <w:rFonts w:asciiTheme="minorHAnsi" w:hAnsiTheme="minorHAnsi" w:cstheme="minorHAnsi"/>
          <w:b/>
          <w:sz w:val="22"/>
          <w:szCs w:val="22"/>
        </w:rPr>
        <w:t xml:space="preserve">Podstatná část výdajů do dopravy je také financována prostřednictvím kapitoly 12 – Investiční výdaje na základě schváleného Zásobníku investic a kapitoly 23 – Ostatní dle schváleného Zásobníku projektů spolufinancovaných z EU/EHP a národních zdrojů. Jedná se zejména o investiční výdaje určené na rekonstrukci silnic II. a III. tříd ve Středočeském kraji. </w:t>
      </w:r>
    </w:p>
    <w:p w14:paraId="5CF3065B" w14:textId="77777777" w:rsidR="00F50727" w:rsidRPr="00076185" w:rsidRDefault="00F50727" w:rsidP="005E0127">
      <w:pPr>
        <w:jc w:val="both"/>
        <w:rPr>
          <w:rFonts w:asciiTheme="minorHAnsi" w:hAnsiTheme="minorHAnsi" w:cstheme="minorHAnsi"/>
          <w:color w:val="FF0000"/>
          <w:sz w:val="22"/>
          <w:szCs w:val="22"/>
        </w:rPr>
      </w:pPr>
    </w:p>
    <w:p w14:paraId="7247B53C" w14:textId="77777777" w:rsidR="00F50727" w:rsidRPr="00076185" w:rsidRDefault="00F50727" w:rsidP="005E0127">
      <w:pPr>
        <w:jc w:val="both"/>
        <w:rPr>
          <w:rFonts w:asciiTheme="minorHAnsi" w:hAnsiTheme="minorHAnsi" w:cstheme="minorHAnsi"/>
          <w:b/>
        </w:rPr>
      </w:pPr>
      <w:r w:rsidRPr="00076185">
        <w:rPr>
          <w:rFonts w:asciiTheme="minorHAnsi" w:hAnsiTheme="minorHAnsi" w:cstheme="minorHAnsi"/>
          <w:b/>
        </w:rPr>
        <w:t>§ 2212 – Silnice</w:t>
      </w:r>
    </w:p>
    <w:p w14:paraId="4400B961"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5 000 000 Kč na úhradu nájemného a dočasných záborů za pozemky pod silnicemi a za pozemky dotčené investičními akcemi. Z této položky je placeno nájemné za využívání pozemků, dotčených při realizaci stavebních prací nutných pro stavbu. Do tohoto druhu využití pozemku je u stavby zahrnuto i zařízení staveniště, dočasné deponie stavebního materiálu či prostor pro dočasné umístění inženýrských sítí.</w:t>
      </w:r>
    </w:p>
    <w:p w14:paraId="6AD49E5E"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1 500 000 Kč určené na konzultační, poradenské a právní služby v oblasti práva nemovitostí, zejména v oblasti stavebního, občanského a správního práva, v souvislosti s projekty na výstavbu silnic, jejich údržbu a souvisejícím majetkoprávním vypořádáním pozemků a čerpáním evropských dotačních titulů pro oblast dopravy.</w:t>
      </w:r>
    </w:p>
    <w:p w14:paraId="79CC7E12"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2 050 000 Kč na ostatní náklady, např. náklady související s technickou pomocí objednateli v rámci investorské přípravy strategických staveb pozemních komunikací (např. koordinace staveb souvisejících s investorskou přípravou, příprava podkladů a technických materiálů pro jednání se SFDI atp.)</w:t>
      </w:r>
    </w:p>
    <w:p w14:paraId="350D778B" w14:textId="77777777" w:rsidR="00F50727" w:rsidRPr="00076185" w:rsidRDefault="00F50727"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Prostředky ve výši 50 000 Kč na úroky z prodlení.</w:t>
      </w:r>
    </w:p>
    <w:p w14:paraId="60AFE4D6"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2 770 000 Kč na náhrady škod, např. vzniklé v souvislosti s uplatněním žalob.</w:t>
      </w:r>
    </w:p>
    <w:p w14:paraId="56EAE1AC" w14:textId="77777777" w:rsidR="00F50727" w:rsidRPr="00076185" w:rsidRDefault="00F50727" w:rsidP="005E0127">
      <w:pPr>
        <w:jc w:val="both"/>
        <w:rPr>
          <w:rFonts w:asciiTheme="minorHAnsi" w:hAnsiTheme="minorHAnsi" w:cstheme="minorHAnsi"/>
          <w:sz w:val="22"/>
          <w:szCs w:val="22"/>
        </w:rPr>
      </w:pPr>
    </w:p>
    <w:p w14:paraId="0BE06DF6" w14:textId="77777777" w:rsidR="00F50727" w:rsidRPr="00076185" w:rsidRDefault="00F50727" w:rsidP="005E0127">
      <w:pPr>
        <w:ind w:left="284" w:hanging="284"/>
        <w:jc w:val="both"/>
        <w:rPr>
          <w:rFonts w:asciiTheme="minorHAnsi" w:hAnsiTheme="minorHAnsi" w:cstheme="minorHAnsi"/>
          <w:sz w:val="22"/>
          <w:szCs w:val="22"/>
        </w:rPr>
      </w:pPr>
    </w:p>
    <w:p w14:paraId="0D7533FA" w14:textId="77777777" w:rsidR="005C28C2" w:rsidRPr="00076185" w:rsidRDefault="005C28C2" w:rsidP="005E0127">
      <w:pPr>
        <w:ind w:left="284" w:hanging="284"/>
        <w:jc w:val="both"/>
        <w:rPr>
          <w:rFonts w:asciiTheme="minorHAnsi" w:hAnsiTheme="minorHAnsi" w:cstheme="minorHAnsi"/>
          <w:sz w:val="22"/>
          <w:szCs w:val="22"/>
        </w:rPr>
      </w:pPr>
    </w:p>
    <w:p w14:paraId="3BE72E1D" w14:textId="77777777" w:rsidR="00F50727" w:rsidRPr="00076185" w:rsidRDefault="00F50727" w:rsidP="005E0127">
      <w:pPr>
        <w:jc w:val="both"/>
        <w:rPr>
          <w:rFonts w:asciiTheme="minorHAnsi" w:hAnsiTheme="minorHAnsi" w:cstheme="minorHAnsi"/>
          <w:b/>
        </w:rPr>
      </w:pPr>
      <w:r w:rsidRPr="00076185">
        <w:rPr>
          <w:rFonts w:asciiTheme="minorHAnsi" w:hAnsiTheme="minorHAnsi" w:cstheme="minorHAnsi"/>
          <w:b/>
        </w:rPr>
        <w:lastRenderedPageBreak/>
        <w:t xml:space="preserve">§ 2212 – </w:t>
      </w:r>
      <w:proofErr w:type="gramStart"/>
      <w:r w:rsidRPr="00076185">
        <w:rPr>
          <w:rFonts w:asciiTheme="minorHAnsi" w:hAnsiTheme="minorHAnsi" w:cstheme="minorHAnsi"/>
          <w:b/>
        </w:rPr>
        <w:t>Silnice - příspěvek</w:t>
      </w:r>
      <w:proofErr w:type="gramEnd"/>
      <w:r w:rsidRPr="00076185">
        <w:rPr>
          <w:rFonts w:asciiTheme="minorHAnsi" w:hAnsiTheme="minorHAnsi" w:cstheme="minorHAnsi"/>
          <w:b/>
        </w:rPr>
        <w:t xml:space="preserve"> příspěvkové organizaci Krajská správa a údržba silnic Středočeského kraje</w:t>
      </w:r>
    </w:p>
    <w:p w14:paraId="2EE0EDC5" w14:textId="0E628716"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Příspěvek od zřizovatele pro rok 2026 činí 2</w:t>
      </w:r>
      <w:r w:rsidR="005B5B6A" w:rsidRPr="00076185">
        <w:rPr>
          <w:rFonts w:asciiTheme="minorHAnsi" w:hAnsiTheme="minorHAnsi" w:cstheme="minorHAnsi"/>
          <w:sz w:val="22"/>
          <w:szCs w:val="22"/>
        </w:rPr>
        <w:t> 911 836</w:t>
      </w:r>
      <w:r w:rsidRPr="00076185">
        <w:rPr>
          <w:rFonts w:asciiTheme="minorHAnsi" w:hAnsiTheme="minorHAnsi" w:cstheme="minorHAnsi"/>
          <w:sz w:val="22"/>
          <w:szCs w:val="22"/>
        </w:rPr>
        <w:t xml:space="preserve"> 000 Kč. Z těchto prostředků je vyčleněno na provoz 135</w:t>
      </w:r>
      <w:r w:rsidR="005B5B6A" w:rsidRPr="00076185">
        <w:rPr>
          <w:rFonts w:asciiTheme="minorHAnsi" w:hAnsiTheme="minorHAnsi" w:cstheme="minorHAnsi"/>
          <w:sz w:val="22"/>
          <w:szCs w:val="22"/>
        </w:rPr>
        <w:t> </w:t>
      </w:r>
      <w:r w:rsidRPr="00076185">
        <w:rPr>
          <w:rFonts w:asciiTheme="minorHAnsi" w:hAnsiTheme="minorHAnsi" w:cstheme="minorHAnsi"/>
          <w:sz w:val="22"/>
          <w:szCs w:val="22"/>
        </w:rPr>
        <w:t>940</w:t>
      </w:r>
      <w:r w:rsidR="005B5B6A" w:rsidRPr="00076185">
        <w:rPr>
          <w:rFonts w:asciiTheme="minorHAnsi" w:hAnsiTheme="minorHAnsi" w:cstheme="minorHAnsi"/>
          <w:sz w:val="22"/>
          <w:szCs w:val="22"/>
        </w:rPr>
        <w:t> </w:t>
      </w:r>
      <w:r w:rsidRPr="00076185">
        <w:rPr>
          <w:rFonts w:asciiTheme="minorHAnsi" w:hAnsiTheme="minorHAnsi" w:cstheme="minorHAnsi"/>
          <w:sz w:val="22"/>
          <w:szCs w:val="22"/>
        </w:rPr>
        <w:t xml:space="preserve">000 Kč, na výdaje na platy </w:t>
      </w:r>
      <w:r w:rsidR="005B5B6A" w:rsidRPr="00076185">
        <w:rPr>
          <w:rFonts w:asciiTheme="minorHAnsi" w:hAnsiTheme="minorHAnsi" w:cstheme="minorHAnsi"/>
          <w:sz w:val="22"/>
          <w:szCs w:val="22"/>
        </w:rPr>
        <w:t>173 916 </w:t>
      </w:r>
      <w:r w:rsidRPr="00076185">
        <w:rPr>
          <w:rFonts w:asciiTheme="minorHAnsi" w:hAnsiTheme="minorHAnsi" w:cstheme="minorHAnsi"/>
          <w:sz w:val="22"/>
          <w:szCs w:val="22"/>
        </w:rPr>
        <w:t>000</w:t>
      </w:r>
      <w:r w:rsidR="005B5B6A" w:rsidRPr="00076185">
        <w:rPr>
          <w:rFonts w:asciiTheme="minorHAnsi" w:hAnsiTheme="minorHAnsi" w:cstheme="minorHAnsi"/>
          <w:sz w:val="22"/>
          <w:szCs w:val="22"/>
        </w:rPr>
        <w:t> </w:t>
      </w:r>
      <w:r w:rsidRPr="00076185">
        <w:rPr>
          <w:rFonts w:asciiTheme="minorHAnsi" w:hAnsiTheme="minorHAnsi" w:cstheme="minorHAnsi"/>
          <w:sz w:val="22"/>
          <w:szCs w:val="22"/>
        </w:rPr>
        <w:t>Kč, na zajištění běžných oprav a udržování 1</w:t>
      </w:r>
      <w:r w:rsidR="005B5B6A" w:rsidRPr="00076185">
        <w:rPr>
          <w:rFonts w:asciiTheme="minorHAnsi" w:hAnsiTheme="minorHAnsi" w:cstheme="minorHAnsi"/>
          <w:sz w:val="22"/>
          <w:szCs w:val="22"/>
        </w:rPr>
        <w:t> </w:t>
      </w:r>
      <w:r w:rsidRPr="00076185">
        <w:rPr>
          <w:rFonts w:asciiTheme="minorHAnsi" w:hAnsiTheme="minorHAnsi" w:cstheme="minorHAnsi"/>
          <w:sz w:val="22"/>
          <w:szCs w:val="22"/>
        </w:rPr>
        <w:t>405</w:t>
      </w:r>
      <w:r w:rsidR="005B5B6A" w:rsidRPr="00076185">
        <w:rPr>
          <w:rFonts w:asciiTheme="minorHAnsi" w:hAnsiTheme="minorHAnsi" w:cstheme="minorHAnsi"/>
          <w:sz w:val="22"/>
          <w:szCs w:val="22"/>
        </w:rPr>
        <w:t> </w:t>
      </w:r>
      <w:r w:rsidRPr="00076185">
        <w:rPr>
          <w:rFonts w:asciiTheme="minorHAnsi" w:hAnsiTheme="minorHAnsi" w:cstheme="minorHAnsi"/>
          <w:sz w:val="22"/>
          <w:szCs w:val="22"/>
        </w:rPr>
        <w:t>630</w:t>
      </w:r>
      <w:r w:rsidR="005B5B6A" w:rsidRPr="00076185">
        <w:rPr>
          <w:rFonts w:asciiTheme="minorHAnsi" w:hAnsiTheme="minorHAnsi" w:cstheme="minorHAnsi"/>
          <w:sz w:val="22"/>
          <w:szCs w:val="22"/>
        </w:rPr>
        <w:t> </w:t>
      </w:r>
      <w:r w:rsidRPr="00076185">
        <w:rPr>
          <w:rFonts w:asciiTheme="minorHAnsi" w:hAnsiTheme="minorHAnsi" w:cstheme="minorHAnsi"/>
          <w:sz w:val="22"/>
          <w:szCs w:val="22"/>
        </w:rPr>
        <w:t>000 Kč, na výdaje na energie 4 350 000 Kč, na opravy škod po zimě 1 000 000 000 Kč, na prodloužení životnosti kobercových úprav po záruce 12 000 000 Kč, na zabezpečení skalních masivů a svahů 30 000 000 Kč a na údržbu mostů 150 000 000 Kč.</w:t>
      </w:r>
    </w:p>
    <w:p w14:paraId="7367A860"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Do provozních prostředků ve výši 135 940 000 Kč jsou mimo jiné zahrnuty náklady související se zachováním běžného chodu 40 areálů cestmistrovství, provoz osobních vozidel pro cestmistry, jejichž pracovní náplň je monitoring silniční sítě, zadávání a přebírání oprav silnic na místě, opravy a další režie. </w:t>
      </w:r>
    </w:p>
    <w:p w14:paraId="6AB35412" w14:textId="49614F38" w:rsidR="00F50727" w:rsidRPr="00076185" w:rsidRDefault="00F50727" w:rsidP="005E0127">
      <w:pPr>
        <w:pStyle w:val="Default"/>
        <w:jc w:val="both"/>
        <w:rPr>
          <w:rFonts w:asciiTheme="minorHAnsi" w:hAnsiTheme="minorHAnsi" w:cstheme="minorHAnsi"/>
          <w:sz w:val="22"/>
          <w:szCs w:val="22"/>
        </w:rPr>
      </w:pPr>
      <w:r w:rsidRPr="00076185">
        <w:rPr>
          <w:rFonts w:asciiTheme="minorHAnsi" w:hAnsiTheme="minorHAnsi" w:cstheme="minorHAnsi"/>
          <w:sz w:val="22"/>
          <w:szCs w:val="22"/>
        </w:rPr>
        <w:t xml:space="preserve">Od roku 2021 </w:t>
      </w:r>
      <w:r w:rsidRPr="00076185">
        <w:rPr>
          <w:rFonts w:asciiTheme="minorHAnsi" w:hAnsiTheme="minorHAnsi" w:cstheme="minorHAnsi"/>
          <w:color w:val="auto"/>
          <w:sz w:val="22"/>
          <w:szCs w:val="22"/>
        </w:rPr>
        <w:t>příspěvek na výdaje na platy</w:t>
      </w:r>
      <w:r w:rsidR="00CF5967" w:rsidRPr="00076185">
        <w:rPr>
          <w:rFonts w:asciiTheme="minorHAnsi" w:hAnsiTheme="minorHAnsi" w:cstheme="minorHAnsi"/>
          <w:color w:val="auto"/>
          <w:sz w:val="22"/>
          <w:szCs w:val="22"/>
        </w:rPr>
        <w:t xml:space="preserve"> </w:t>
      </w:r>
      <w:r w:rsidRPr="00076185">
        <w:rPr>
          <w:rFonts w:asciiTheme="minorHAnsi" w:hAnsiTheme="minorHAnsi" w:cstheme="minorHAnsi"/>
          <w:sz w:val="22"/>
          <w:szCs w:val="22"/>
        </w:rPr>
        <w:t xml:space="preserve">zahrnuje též odměny členů dozorčí rady, která byla zřízena na základě rozhodnutí orgánů Středočeského kraje.  Dozorčí rada </w:t>
      </w:r>
      <w:r w:rsidR="00CF5967" w:rsidRPr="00076185">
        <w:rPr>
          <w:rFonts w:asciiTheme="minorHAnsi" w:hAnsiTheme="minorHAnsi" w:cstheme="minorHAnsi"/>
          <w:sz w:val="22"/>
          <w:szCs w:val="22"/>
        </w:rPr>
        <w:t xml:space="preserve">PO </w:t>
      </w:r>
      <w:r w:rsidRPr="00076185">
        <w:rPr>
          <w:rFonts w:asciiTheme="minorHAnsi" w:hAnsiTheme="minorHAnsi" w:cstheme="minorHAnsi"/>
          <w:sz w:val="22"/>
          <w:szCs w:val="22"/>
        </w:rPr>
        <w:t xml:space="preserve">KSÚS je odborným orgánem, který vykonává činnost iniciativní, kontrolní a poradní. Zejména dozoruje plnění koncepce ředitele příspěvkové organizace, personální zabezpečení činnosti organizace, výsledky a hospodaření organizace, využívání finančních zdrojů a hospodaření příspěvkové organizace s majetkem zřizovatele. Dozorčí rada </w:t>
      </w:r>
      <w:r w:rsidR="00CF5967" w:rsidRPr="00076185">
        <w:rPr>
          <w:rFonts w:asciiTheme="minorHAnsi" w:hAnsiTheme="minorHAnsi" w:cstheme="minorHAnsi"/>
          <w:sz w:val="22"/>
          <w:szCs w:val="22"/>
        </w:rPr>
        <w:t xml:space="preserve">PO </w:t>
      </w:r>
      <w:r w:rsidRPr="00076185">
        <w:rPr>
          <w:rFonts w:asciiTheme="minorHAnsi" w:hAnsiTheme="minorHAnsi" w:cstheme="minorHAnsi"/>
          <w:sz w:val="22"/>
          <w:szCs w:val="22"/>
        </w:rPr>
        <w:t xml:space="preserve">KSÚS má 7 členů a zasedá zpravidla jednou měsíčně, nejméně však šestkrát za rok. Za výkon funkce člena dozorčí rady náleží měsíční odměna, jejíž výši určila Rada kraje. V souvislosti s těmito plánovanými výdaji byl navýšen i příspěvek na mzdy organizace. Zároveň s tím </w:t>
      </w:r>
      <w:r w:rsidR="00CF5967" w:rsidRPr="00076185">
        <w:rPr>
          <w:rFonts w:asciiTheme="minorHAnsi" w:hAnsiTheme="minorHAnsi" w:cstheme="minorHAnsi"/>
          <w:sz w:val="22"/>
          <w:szCs w:val="22"/>
        </w:rPr>
        <w:t xml:space="preserve">PO </w:t>
      </w:r>
      <w:r w:rsidRPr="00076185">
        <w:rPr>
          <w:rFonts w:asciiTheme="minorHAnsi" w:hAnsiTheme="minorHAnsi" w:cstheme="minorHAnsi"/>
          <w:sz w:val="22"/>
          <w:szCs w:val="22"/>
        </w:rPr>
        <w:t xml:space="preserve">KSÚS vznikají další nepřímé výdaje, jelikož veškeré administrativní a organizační zajištění podmínek pro činnost dozorčí rady zajišťuje právě příspěvková organizace. </w:t>
      </w:r>
    </w:p>
    <w:p w14:paraId="7CAD37A3" w14:textId="29EC9F3C" w:rsidR="00F50727" w:rsidRPr="00076185" w:rsidRDefault="00F50727" w:rsidP="005E0127">
      <w:pPr>
        <w:pStyle w:val="Default"/>
        <w:jc w:val="both"/>
        <w:rPr>
          <w:rFonts w:asciiTheme="minorHAnsi" w:hAnsiTheme="minorHAnsi" w:cstheme="minorHAnsi"/>
          <w:color w:val="auto"/>
          <w:sz w:val="22"/>
          <w:szCs w:val="22"/>
        </w:rPr>
      </w:pPr>
      <w:r w:rsidRPr="00076185">
        <w:rPr>
          <w:rFonts w:asciiTheme="minorHAnsi" w:hAnsiTheme="minorHAnsi" w:cstheme="minorHAnsi"/>
          <w:color w:val="auto"/>
          <w:sz w:val="22"/>
          <w:szCs w:val="22"/>
        </w:rPr>
        <w:t xml:space="preserve">Pro rok 2026 je příspěvek na platy navýšen o finanční prostředky ve výši </w:t>
      </w:r>
      <w:r w:rsidR="00C44133" w:rsidRPr="00076185">
        <w:rPr>
          <w:rFonts w:asciiTheme="minorHAnsi" w:hAnsiTheme="minorHAnsi" w:cstheme="minorHAnsi"/>
          <w:color w:val="auto"/>
          <w:sz w:val="22"/>
          <w:szCs w:val="22"/>
        </w:rPr>
        <w:t>15 579 000</w:t>
      </w:r>
      <w:r w:rsidRPr="00076185">
        <w:rPr>
          <w:rFonts w:asciiTheme="minorHAnsi" w:hAnsiTheme="minorHAnsi" w:cstheme="minorHAnsi"/>
          <w:color w:val="auto"/>
          <w:sz w:val="22"/>
          <w:szCs w:val="22"/>
        </w:rPr>
        <w:t xml:space="preserve"> Kč, které jsou určeny </w:t>
      </w:r>
      <w:r w:rsidR="00C44133" w:rsidRPr="00076185">
        <w:rPr>
          <w:rFonts w:asciiTheme="minorHAnsi" w:hAnsiTheme="minorHAnsi" w:cstheme="minorHAnsi"/>
          <w:color w:val="auto"/>
          <w:sz w:val="22"/>
          <w:szCs w:val="22"/>
        </w:rPr>
        <w:t>i</w:t>
      </w:r>
      <w:r w:rsidRPr="00076185">
        <w:rPr>
          <w:rFonts w:asciiTheme="minorHAnsi" w:hAnsiTheme="minorHAnsi" w:cstheme="minorHAnsi"/>
          <w:color w:val="auto"/>
          <w:sz w:val="22"/>
          <w:szCs w:val="22"/>
        </w:rPr>
        <w:t xml:space="preserve"> na nově vytvořená pracovní místa, např. potřebné pozice na posílení kontrolních mechanismů organizace v roli kontrolorů dotací a staveb, kteří fyzicky kontrolují stavby nad rámec běžného dozoru cestmistrů a projektových manažerů. Dále pozice, zabezpečující dlouhodobě poddimenzované oblasti, jako jsou například péče o zeleň a dendrologie, ale i osoby, zajišťující </w:t>
      </w:r>
      <w:r w:rsidR="00CF5967" w:rsidRPr="00076185">
        <w:rPr>
          <w:rFonts w:asciiTheme="minorHAnsi" w:hAnsiTheme="minorHAnsi" w:cstheme="minorHAnsi"/>
          <w:color w:val="auto"/>
          <w:sz w:val="22"/>
          <w:szCs w:val="22"/>
        </w:rPr>
        <w:t xml:space="preserve">PO </w:t>
      </w:r>
      <w:r w:rsidRPr="00076185">
        <w:rPr>
          <w:rFonts w:asciiTheme="minorHAnsi" w:hAnsiTheme="minorHAnsi" w:cstheme="minorHAnsi"/>
          <w:color w:val="auto"/>
          <w:sz w:val="22"/>
          <w:szCs w:val="22"/>
        </w:rPr>
        <w:t xml:space="preserve">KSÚS svěřené činnosti, například výstavbu cyklostezek, parkovacích domů, tramvajových a trolejbusových tratí. </w:t>
      </w:r>
    </w:p>
    <w:p w14:paraId="1C3C6725"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Prostředky na zajištění běžných oprav ve výši 1 405 630 000 Kč jsou určeny na provedení údržby a opravy majetku tedy pozemních komunikací II. a III. třídy na území Středočeského kraje včetně oprav a udržování cyklostezek, jejichž výstavba je v gesci kapitoly 26 – Veřejná mobilita. </w:t>
      </w:r>
    </w:p>
    <w:p w14:paraId="544DC4E4" w14:textId="4CA2CB24"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Z příspěvku od zřizovatele bude </w:t>
      </w:r>
      <w:r w:rsidR="00CF5967" w:rsidRPr="00076185">
        <w:rPr>
          <w:rFonts w:asciiTheme="minorHAnsi" w:hAnsiTheme="minorHAnsi" w:cstheme="minorHAnsi"/>
          <w:sz w:val="22"/>
          <w:szCs w:val="22"/>
        </w:rPr>
        <w:t xml:space="preserve">PO </w:t>
      </w:r>
      <w:r w:rsidRPr="00076185">
        <w:rPr>
          <w:rFonts w:asciiTheme="minorHAnsi" w:hAnsiTheme="minorHAnsi" w:cstheme="minorHAnsi"/>
          <w:sz w:val="22"/>
          <w:szCs w:val="22"/>
        </w:rPr>
        <w:t>KSÚS i v roce 2026 hradit opravy, které nelze financovat z jiných zdrojů (EU fondů apod.). V roce 2026 se bude zaměřovat, tak jako v letech minulých, na zajištění zimní údržby, zejména na úklid sněhu, posyp komunikací, zajištění sjízdnosti silnic II. a III. třídy, osazení zásněžek před zimním obdobím, úklid zbytkového inertního materiálu ze silnic po zimním období a pohotovost pracovníků dle aktuální předpovědi počasí. V případě letní údržby komunikací na opravy povrchů silnic, kosení travních porostů, doplnění výsadby, úpravu a pročišťování odvodnění silnic a mostů, opravy propustků, čištění mostů, krajnic, úprava a odstraňování nebezpečné silniční vegetace, zřízení či oprava svodidel po dopravních nehodách apod. Z prostředků určených na opravy a údržbu silnic bude též zajišťována údržba vodorovného a svislého dopravního značení včetně jeho doplnění. Jedná se o vodící proužky, středové čáry, plošné dopravní značení v prostoru křižovatek, instalace směrových sloupků a mytí svislého dopravního značení.</w:t>
      </w:r>
    </w:p>
    <w:p w14:paraId="46873F7C" w14:textId="62EC6C8C"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Dále příspěvková organizace užívá svěřené prostředky od zřizovatele na modernizaci a bezpečnostní prvky, které zvyšují komfort a hlavně bezpečnost silničního provozu zejména ve vztahu ke snížení rizik při dopravních nehodách. </w:t>
      </w:r>
      <w:r w:rsidR="00CF5967" w:rsidRPr="00076185">
        <w:rPr>
          <w:rFonts w:asciiTheme="minorHAnsi" w:hAnsiTheme="minorHAnsi" w:cstheme="minorHAnsi"/>
          <w:sz w:val="22"/>
          <w:szCs w:val="22"/>
        </w:rPr>
        <w:t xml:space="preserve">PO </w:t>
      </w:r>
      <w:r w:rsidRPr="00076185">
        <w:rPr>
          <w:rFonts w:asciiTheme="minorHAnsi" w:hAnsiTheme="minorHAnsi" w:cstheme="minorHAnsi"/>
          <w:sz w:val="22"/>
          <w:szCs w:val="22"/>
        </w:rPr>
        <w:t>KSÚS v komunikaci s</w:t>
      </w:r>
      <w:r w:rsidR="00CF5967" w:rsidRPr="00076185">
        <w:rPr>
          <w:rFonts w:asciiTheme="minorHAnsi" w:hAnsiTheme="minorHAnsi" w:cstheme="minorHAnsi"/>
          <w:sz w:val="22"/>
          <w:szCs w:val="22"/>
        </w:rPr>
        <w:t xml:space="preserve"> </w:t>
      </w:r>
      <w:r w:rsidRPr="00076185">
        <w:rPr>
          <w:rFonts w:asciiTheme="minorHAnsi" w:hAnsiTheme="minorHAnsi" w:cstheme="minorHAnsi"/>
          <w:sz w:val="22"/>
          <w:szCs w:val="22"/>
        </w:rPr>
        <w:t xml:space="preserve">Odborem Dopravy a Policií ČR realizuje bezpečnostní opatření v dopravně nebezpečných lokalitách a ve spolupráci s těmito orgány dochází k úpravám dopravního prostoru formou: zřízení vjezdových bran do obcí, zpomalování dopravního proudu v průtazích obcí, bezpečnostní úpravy přechodů pro chodce, úpravy křižovatek pro dobré rozhledové poměry řidičů, zřízení bezpečnostních prvků v nebezpečných zatáčkách, odstraňování bodových závad a v neposlední řadě i úpravy a zvýraznění svislého dopravního značení. </w:t>
      </w:r>
    </w:p>
    <w:p w14:paraId="4D9B5E06" w14:textId="5960AFC8"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color w:val="000000"/>
          <w:sz w:val="22"/>
          <w:szCs w:val="22"/>
        </w:rPr>
        <w:t xml:space="preserve">Dále jsou v roce 2026 součástí příspěvku od zřizovatele pro </w:t>
      </w:r>
      <w:r w:rsidR="00CF5967" w:rsidRPr="00076185">
        <w:rPr>
          <w:rFonts w:asciiTheme="minorHAnsi" w:hAnsiTheme="minorHAnsi" w:cstheme="minorHAnsi"/>
          <w:color w:val="000000"/>
          <w:sz w:val="22"/>
          <w:szCs w:val="22"/>
        </w:rPr>
        <w:t>PO</w:t>
      </w:r>
      <w:r w:rsidRPr="00076185">
        <w:rPr>
          <w:rFonts w:asciiTheme="minorHAnsi" w:hAnsiTheme="minorHAnsi" w:cstheme="minorHAnsi"/>
          <w:color w:val="000000"/>
          <w:sz w:val="22"/>
          <w:szCs w:val="22"/>
        </w:rPr>
        <w:t xml:space="preserve"> KSÚS i finanční prostředky určené na odstraňování škod po zimě ve výši 1</w:t>
      </w:r>
      <w:r w:rsidR="00CF5967" w:rsidRPr="00076185">
        <w:rPr>
          <w:rFonts w:asciiTheme="minorHAnsi" w:hAnsiTheme="minorHAnsi" w:cstheme="minorHAnsi"/>
          <w:color w:val="000000"/>
          <w:sz w:val="22"/>
          <w:szCs w:val="22"/>
        </w:rPr>
        <w:t> </w:t>
      </w:r>
      <w:r w:rsidRPr="00076185">
        <w:rPr>
          <w:rFonts w:asciiTheme="minorHAnsi" w:hAnsiTheme="minorHAnsi" w:cstheme="minorHAnsi"/>
          <w:color w:val="000000"/>
          <w:sz w:val="22"/>
          <w:szCs w:val="22"/>
        </w:rPr>
        <w:t>000</w:t>
      </w:r>
      <w:r w:rsidR="00CF5967" w:rsidRPr="00076185">
        <w:rPr>
          <w:rFonts w:asciiTheme="minorHAnsi" w:hAnsiTheme="minorHAnsi" w:cstheme="minorHAnsi"/>
          <w:color w:val="000000"/>
          <w:sz w:val="22"/>
          <w:szCs w:val="22"/>
        </w:rPr>
        <w:t> </w:t>
      </w:r>
      <w:r w:rsidRPr="00076185">
        <w:rPr>
          <w:rFonts w:asciiTheme="minorHAnsi" w:hAnsiTheme="minorHAnsi" w:cstheme="minorHAnsi"/>
          <w:color w:val="000000"/>
          <w:sz w:val="22"/>
          <w:szCs w:val="22"/>
        </w:rPr>
        <w:t>000 000 Kč. Tyto</w:t>
      </w:r>
      <w:r w:rsidRPr="00076185">
        <w:rPr>
          <w:rFonts w:asciiTheme="minorHAnsi" w:hAnsiTheme="minorHAnsi" w:cstheme="minorHAnsi"/>
          <w:sz w:val="22"/>
          <w:szCs w:val="22"/>
        </w:rPr>
        <w:t xml:space="preserve"> finanční prostředky budou využity </w:t>
      </w:r>
      <w:r w:rsidRPr="00076185">
        <w:rPr>
          <w:rFonts w:asciiTheme="minorHAnsi" w:hAnsiTheme="minorHAnsi" w:cstheme="minorHAnsi"/>
          <w:sz w:val="22"/>
          <w:szCs w:val="22"/>
        </w:rPr>
        <w:lastRenderedPageBreak/>
        <w:t xml:space="preserve">bezprostředně po zimním období na realizaci nejnutnějších lokálních výsprav, kde vlivem povětrnostních podmínek působících v proběhlém zimním období došlo k výraznému poškození silniční sítě silnic Středočeského kraje. Výrazně vyšší počet zmrazovacích cyklů, kde se voda v porušených krytech a konstrukcích opakovaně mění v rozpínavý led, dochází k rozsáhlým poruchám na vozovkách. Provedenými opravami se tak zamezí další degradaci silničního souvrství. </w:t>
      </w:r>
    </w:p>
    <w:p w14:paraId="5C72EE2F" w14:textId="77777777" w:rsidR="00F50727" w:rsidRPr="00076185" w:rsidRDefault="00F50727" w:rsidP="005E0127">
      <w:pPr>
        <w:pStyle w:val="Default"/>
        <w:jc w:val="both"/>
        <w:rPr>
          <w:rFonts w:asciiTheme="minorHAnsi" w:hAnsiTheme="minorHAnsi" w:cstheme="minorHAnsi"/>
          <w:sz w:val="22"/>
          <w:szCs w:val="22"/>
        </w:rPr>
      </w:pPr>
      <w:r w:rsidRPr="00076185">
        <w:rPr>
          <w:rFonts w:asciiTheme="minorHAnsi" w:hAnsiTheme="minorHAnsi" w:cstheme="minorHAnsi"/>
          <w:sz w:val="22"/>
          <w:szCs w:val="22"/>
        </w:rPr>
        <w:t>Součástí příspěvku jsou i finanční prostředky ve výši 12 000 000 Kč určené na prodloužení životnosti kobercových úprav po záruce a udržení silničních komunikací v bezvadném stavu. Tyto kobercové úpravy jsou prováděny po rekonstrukcích vozovek, které proběhly již před signifikantní dobou, a to v momentě, kdy by při další degradaci bylo již třeba použít nákladnější technologie oprav. Mikrokoberce jsou dobrým kompromisem mezi technickými vlastnostmi a cenou. Jde zejména o obnovení povrchových vlastností vozovek včetně sanace mikrotrhlin.</w:t>
      </w:r>
      <w:r w:rsidRPr="00076185">
        <w:rPr>
          <w:rFonts w:asciiTheme="minorHAnsi" w:hAnsiTheme="minorHAnsi" w:cstheme="minorHAnsi"/>
        </w:rPr>
        <w:t xml:space="preserve"> </w:t>
      </w:r>
      <w:r w:rsidRPr="00076185">
        <w:rPr>
          <w:rFonts w:asciiTheme="minorHAnsi" w:hAnsiTheme="minorHAnsi" w:cstheme="minorHAnsi"/>
          <w:sz w:val="22"/>
          <w:szCs w:val="22"/>
        </w:rPr>
        <w:t xml:space="preserve">Mikrokoberce mají dobré protismykové a povrchové vlastnosti, reálně prodlouží výborný stav vozovky až o 8 let, zároveň není třeba provádět rozsáhlou a nákladnou opravu a lze zachovat hodnotu vloženou do původní dříve provedené rekonstrukce silnice. </w:t>
      </w:r>
    </w:p>
    <w:p w14:paraId="40287164" w14:textId="77777777" w:rsidR="00F50727" w:rsidRPr="00076185" w:rsidRDefault="00F50727" w:rsidP="005E0127">
      <w:pPr>
        <w:pStyle w:val="Default"/>
        <w:jc w:val="both"/>
        <w:rPr>
          <w:rFonts w:asciiTheme="minorHAnsi" w:hAnsiTheme="minorHAnsi" w:cstheme="minorHAnsi"/>
          <w:sz w:val="22"/>
          <w:szCs w:val="22"/>
        </w:rPr>
      </w:pPr>
      <w:r w:rsidRPr="00076185">
        <w:rPr>
          <w:rFonts w:asciiTheme="minorHAnsi" w:hAnsiTheme="minorHAnsi" w:cstheme="minorHAnsi"/>
          <w:sz w:val="22"/>
          <w:szCs w:val="22"/>
        </w:rPr>
        <w:t>Příspěvkové organizaci bude i v roce 2026 poskytnut příspěvek na provoz s účelovým určením na vybrané druhy energií ve výši 4 350 000 Kč, které budou vyúčtovány podle skutečné spotřeby a případně vráceny zpět zřizovateli.</w:t>
      </w:r>
    </w:p>
    <w:p w14:paraId="6A92EDE1" w14:textId="77777777" w:rsidR="00F50727" w:rsidRPr="00076185" w:rsidRDefault="00F50727" w:rsidP="005E0127">
      <w:pPr>
        <w:pStyle w:val="Default"/>
        <w:jc w:val="both"/>
        <w:rPr>
          <w:rFonts w:asciiTheme="minorHAnsi" w:hAnsiTheme="minorHAnsi" w:cstheme="minorHAnsi"/>
          <w:color w:val="auto"/>
          <w:sz w:val="22"/>
          <w:szCs w:val="22"/>
        </w:rPr>
      </w:pPr>
      <w:r w:rsidRPr="00076185">
        <w:rPr>
          <w:rFonts w:asciiTheme="minorHAnsi" w:hAnsiTheme="minorHAnsi" w:cstheme="minorHAnsi"/>
          <w:color w:val="auto"/>
          <w:sz w:val="22"/>
          <w:szCs w:val="22"/>
        </w:rPr>
        <w:t xml:space="preserve">Rovněž se v rozpočtu příspěvkové organizace vyčleňují prostředky určené na zabezpečení skalních masivů a svahů ve výši 30 000 000 Kč, které jsou primárně určené na spolupráci s Českou geologickou společností (ČGS) v oblasti údržby plotů, bariér, výměny poškozených částí zařízení, dále v oblasti rizikových úseků, kde se bude provádět čištění skal, shoz rozvolněných částí skalních objektů atp. Samostatnou kapitolou je havarijní řícení, kdy jsou nutná, s ohledem na BESIP, okamžitá opatření. </w:t>
      </w:r>
    </w:p>
    <w:p w14:paraId="21BCC7CD" w14:textId="25AB8FFB" w:rsidR="00F50727" w:rsidRPr="00076185" w:rsidRDefault="00F50727" w:rsidP="005E0127">
      <w:pPr>
        <w:pStyle w:val="Default"/>
        <w:jc w:val="both"/>
        <w:rPr>
          <w:rFonts w:asciiTheme="minorHAnsi" w:hAnsiTheme="minorHAnsi" w:cstheme="minorHAnsi"/>
          <w:color w:val="auto"/>
          <w:sz w:val="22"/>
          <w:szCs w:val="22"/>
        </w:rPr>
      </w:pPr>
      <w:r w:rsidRPr="00076185">
        <w:rPr>
          <w:rFonts w:asciiTheme="minorHAnsi" w:hAnsiTheme="minorHAnsi" w:cstheme="minorHAnsi"/>
          <w:color w:val="auto"/>
          <w:sz w:val="22"/>
          <w:szCs w:val="22"/>
        </w:rPr>
        <w:t xml:space="preserve">Dále je v rozpočtu </w:t>
      </w:r>
      <w:r w:rsidR="00CF5967" w:rsidRPr="00076185">
        <w:rPr>
          <w:rFonts w:asciiTheme="minorHAnsi" w:hAnsiTheme="minorHAnsi" w:cstheme="minorHAnsi"/>
          <w:color w:val="auto"/>
          <w:sz w:val="22"/>
          <w:szCs w:val="22"/>
        </w:rPr>
        <w:t xml:space="preserve">PO </w:t>
      </w:r>
      <w:r w:rsidRPr="00076185">
        <w:rPr>
          <w:rFonts w:asciiTheme="minorHAnsi" w:hAnsiTheme="minorHAnsi" w:cstheme="minorHAnsi"/>
          <w:color w:val="auto"/>
          <w:sz w:val="22"/>
          <w:szCs w:val="22"/>
        </w:rPr>
        <w:t xml:space="preserve">KSÚS vyčleněn příspěvek na učený na údržbu mostů ve výši 150 000 000 Kč, který je primárně určen na situace, kdy díky novým exaktním technologiím mostních kontrol může dojít ke snížení hodnotícího stupně stavu mostu a hrozí jeho úplné uzavření. V takovém případě je třeba v podstatě okamžitě zasáhnout v podobě opravy a zajistit tak průchodnost území. </w:t>
      </w:r>
    </w:p>
    <w:p w14:paraId="6249CF00" w14:textId="77777777" w:rsidR="00F50727" w:rsidRPr="00076185" w:rsidRDefault="00F50727" w:rsidP="005E0127">
      <w:pPr>
        <w:pStyle w:val="Default"/>
        <w:jc w:val="both"/>
        <w:rPr>
          <w:rFonts w:asciiTheme="minorHAnsi" w:hAnsiTheme="minorHAnsi" w:cstheme="minorHAnsi"/>
        </w:rPr>
      </w:pPr>
    </w:p>
    <w:p w14:paraId="44971070" w14:textId="77777777" w:rsidR="00F50727" w:rsidRPr="00076185" w:rsidRDefault="00F50727" w:rsidP="005E0127">
      <w:pPr>
        <w:jc w:val="both"/>
        <w:rPr>
          <w:rFonts w:asciiTheme="minorHAnsi" w:hAnsiTheme="minorHAnsi" w:cstheme="minorHAnsi"/>
          <w:b/>
        </w:rPr>
      </w:pPr>
      <w:r w:rsidRPr="00076185">
        <w:rPr>
          <w:rFonts w:asciiTheme="minorHAnsi" w:hAnsiTheme="minorHAnsi" w:cstheme="minorHAnsi"/>
          <w:b/>
        </w:rPr>
        <w:t>§ 2222 – Kontrola technické způsobilosti vozidel</w:t>
      </w:r>
    </w:p>
    <w:p w14:paraId="725E5F91"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300 000 Kč jsou určeny na úhradu nákladů za provedení kontroly tachografů autorizovanému metrologickému středisku v souladu se zákonem č. 111/1994 Sb., o silniční dopravě.</w:t>
      </w:r>
    </w:p>
    <w:p w14:paraId="29853770"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Manipulace s tachografy ve vozidlech patří k nejzávažnějším porušením v silniční dopravě. Odhalení manipulace s tachografem ve vozidle má nezanedbatelný přínos pro bezpečnost provozu na pozemních komunikací, jelikož nedodržováním maximálních denních dob řízení, minimálních dob odpočinku a bezpečnostních přestávek může být příčinou závažných dopravních nehod a tím také ohrožení bezpečnosti všech účastníků silničního provozu a škod na majetku.</w:t>
      </w:r>
    </w:p>
    <w:p w14:paraId="76AC7D9B" w14:textId="77777777" w:rsidR="00F50727" w:rsidRPr="00076185" w:rsidRDefault="00F50727" w:rsidP="005E0127">
      <w:pPr>
        <w:jc w:val="both"/>
        <w:rPr>
          <w:rFonts w:asciiTheme="minorHAnsi" w:hAnsiTheme="minorHAnsi" w:cstheme="minorHAnsi"/>
          <w:color w:val="000000"/>
          <w:sz w:val="22"/>
          <w:szCs w:val="22"/>
        </w:rPr>
      </w:pPr>
    </w:p>
    <w:p w14:paraId="2FE550DC" w14:textId="77777777" w:rsidR="00F50727" w:rsidRPr="00076185" w:rsidRDefault="00F50727" w:rsidP="005E0127">
      <w:pPr>
        <w:jc w:val="both"/>
        <w:rPr>
          <w:rFonts w:asciiTheme="minorHAnsi" w:hAnsiTheme="minorHAnsi" w:cstheme="minorHAnsi"/>
          <w:b/>
        </w:rPr>
      </w:pPr>
      <w:r w:rsidRPr="00076185">
        <w:rPr>
          <w:rFonts w:asciiTheme="minorHAnsi" w:hAnsiTheme="minorHAnsi" w:cstheme="minorHAnsi"/>
          <w:b/>
        </w:rPr>
        <w:t>§ 2223 – Bezpečnost silničního provozu</w:t>
      </w:r>
    </w:p>
    <w:p w14:paraId="0B5BD7B9" w14:textId="77777777" w:rsidR="00F50727" w:rsidRPr="00076185" w:rsidRDefault="00F50727" w:rsidP="005E0127">
      <w:pPr>
        <w:jc w:val="both"/>
        <w:rPr>
          <w:rFonts w:asciiTheme="minorHAnsi" w:hAnsiTheme="minorHAnsi" w:cstheme="minorHAnsi"/>
          <w:sz w:val="22"/>
          <w:szCs w:val="22"/>
        </w:rPr>
      </w:pPr>
      <w:r w:rsidRPr="00076185">
        <w:rPr>
          <w:rFonts w:asciiTheme="minorHAnsi" w:eastAsia="Calibri" w:hAnsiTheme="minorHAnsi" w:cstheme="minorHAnsi"/>
          <w:sz w:val="22"/>
          <w:szCs w:val="22"/>
        </w:rPr>
        <w:t xml:space="preserve">Prostředky na výchovné programy pro mládež týkající se bezpečnosti silničního provozu, dopravní soutěže, učební pomůcky a preventivní materiály, apod. ve výši 2 000 000 Kč. </w:t>
      </w:r>
      <w:r w:rsidRPr="00076185">
        <w:rPr>
          <w:rFonts w:asciiTheme="minorHAnsi" w:hAnsiTheme="minorHAnsi" w:cstheme="minorHAnsi"/>
          <w:sz w:val="22"/>
          <w:szCs w:val="22"/>
        </w:rPr>
        <w:t>Dle ustanovení § 124 odst. 4 písm. c) zákona č. 361/2000 Sb., o provozu na pozemních komunikacích provádí kraj prevenci v oblasti BESIP. Jedná se o účelově vázanou dotaci na financování konkrétních aktivit:</w:t>
      </w:r>
    </w:p>
    <w:p w14:paraId="5D6F98D7" w14:textId="77777777" w:rsidR="00F50727" w:rsidRPr="00076185" w:rsidRDefault="00F50727" w:rsidP="009765E9">
      <w:pPr>
        <w:pStyle w:val="Odstavecseseznamem"/>
        <w:numPr>
          <w:ilvl w:val="0"/>
          <w:numId w:val="4"/>
        </w:numPr>
        <w:spacing w:after="0" w:line="240" w:lineRule="auto"/>
        <w:ind w:left="360"/>
        <w:jc w:val="both"/>
        <w:rPr>
          <w:rFonts w:asciiTheme="minorHAnsi" w:hAnsiTheme="minorHAnsi" w:cstheme="minorHAnsi"/>
        </w:rPr>
      </w:pPr>
      <w:r w:rsidRPr="00076185">
        <w:rPr>
          <w:rFonts w:asciiTheme="minorHAnsi" w:hAnsiTheme="minorHAnsi" w:cstheme="minorHAnsi"/>
        </w:rPr>
        <w:t>zajištění základních kol výchovného programu „Dopravní soutěž mladých cyklistů“ na cca 200 základních školách, pravidel schválených Radou vlády pro BESIP atp.,</w:t>
      </w:r>
    </w:p>
    <w:p w14:paraId="1D4758A2" w14:textId="77777777" w:rsidR="00F50727" w:rsidRPr="00076185" w:rsidRDefault="00F50727" w:rsidP="009765E9">
      <w:pPr>
        <w:pStyle w:val="Odstavecseseznamem"/>
        <w:numPr>
          <w:ilvl w:val="0"/>
          <w:numId w:val="4"/>
        </w:numPr>
        <w:spacing w:after="0" w:line="240" w:lineRule="auto"/>
        <w:ind w:left="360"/>
        <w:jc w:val="both"/>
        <w:rPr>
          <w:rFonts w:asciiTheme="minorHAnsi" w:hAnsiTheme="minorHAnsi" w:cstheme="minorHAnsi"/>
        </w:rPr>
      </w:pPr>
      <w:r w:rsidRPr="00076185">
        <w:rPr>
          <w:rFonts w:asciiTheme="minorHAnsi" w:hAnsiTheme="minorHAnsi" w:cstheme="minorHAnsi"/>
        </w:rPr>
        <w:t xml:space="preserve">zajištění provádění dopravní výchovy dětí mateřských a základních škol v souladu se zpracovanou metodikou, </w:t>
      </w:r>
    </w:p>
    <w:p w14:paraId="5520013D" w14:textId="77777777" w:rsidR="00F50727" w:rsidRPr="00076185" w:rsidRDefault="00F50727" w:rsidP="009765E9">
      <w:pPr>
        <w:pStyle w:val="Odstavecseseznamem"/>
        <w:numPr>
          <w:ilvl w:val="0"/>
          <w:numId w:val="4"/>
        </w:numPr>
        <w:spacing w:after="0" w:line="240" w:lineRule="auto"/>
        <w:ind w:left="360"/>
        <w:jc w:val="both"/>
        <w:rPr>
          <w:rFonts w:asciiTheme="minorHAnsi" w:hAnsiTheme="minorHAnsi" w:cstheme="minorHAnsi"/>
        </w:rPr>
      </w:pPr>
      <w:r w:rsidRPr="00076185">
        <w:rPr>
          <w:rFonts w:asciiTheme="minorHAnsi" w:hAnsiTheme="minorHAnsi" w:cstheme="minorHAnsi"/>
        </w:rPr>
        <w:t>zajištění provádění dopravní výchovy v domech dětí a mládeže,</w:t>
      </w:r>
    </w:p>
    <w:p w14:paraId="47DC5874" w14:textId="77777777" w:rsidR="00F50727" w:rsidRPr="00076185" w:rsidRDefault="00F50727" w:rsidP="009765E9">
      <w:pPr>
        <w:pStyle w:val="Odstavecseseznamem"/>
        <w:numPr>
          <w:ilvl w:val="0"/>
          <w:numId w:val="4"/>
        </w:numPr>
        <w:spacing w:after="0" w:line="240" w:lineRule="auto"/>
        <w:ind w:left="360"/>
        <w:jc w:val="both"/>
        <w:rPr>
          <w:rFonts w:asciiTheme="minorHAnsi" w:hAnsiTheme="minorHAnsi" w:cstheme="minorHAnsi"/>
        </w:rPr>
      </w:pPr>
      <w:r w:rsidRPr="00076185">
        <w:rPr>
          <w:rFonts w:asciiTheme="minorHAnsi" w:hAnsiTheme="minorHAnsi" w:cstheme="minorHAnsi"/>
        </w:rPr>
        <w:t>uskutečnění expozic prevence v oblasti BESIP na výstavách s motoristickou tematikou atp.,</w:t>
      </w:r>
    </w:p>
    <w:p w14:paraId="6B3A2511" w14:textId="77777777" w:rsidR="00F50727" w:rsidRPr="00076185" w:rsidRDefault="00F50727"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V návaznosti na projekt Bezpečný Středočeský kraj realizovaný v minulých letech jsou do rozpočtu na rok 2026 zahrnuty předpokládané náklady ve výši 1 850 000 Kč. Z těchto finančních prostředků budou financovány konzultační a poradenské služby při zajišťování návrhu budoucího kamerového systému po dobu 6 měsíců za 300 000 Kč. Dále bude z těchto prostředků zajištěno prodloužení provozu </w:t>
      </w:r>
      <w:r w:rsidRPr="00076185">
        <w:rPr>
          <w:rFonts w:asciiTheme="minorHAnsi" w:eastAsia="Calibri" w:hAnsiTheme="minorHAnsi" w:cstheme="minorHAnsi"/>
          <w:sz w:val="22"/>
          <w:szCs w:val="22"/>
        </w:rPr>
        <w:lastRenderedPageBreak/>
        <w:t>stávajícího systému monitoringu silniční dopravy ve výši 1 550 000 Kč. Jedná se o prvky aktivního monitoringu, tzn. inteligentní měřiče a ukazatele rychlosti vozidel v počtu 86 ks, 8x úsekové měření rychlosti, 3x dynamické váhy pro kontrolu hmotnosti projíždějících vozidel. Tato zařízení musí 2x ročně projít odbornou údržbou a servisem v souvislosti s působením povětrnostních podmínek.</w:t>
      </w:r>
    </w:p>
    <w:p w14:paraId="30ACEF98" w14:textId="77777777" w:rsidR="00F50727" w:rsidRPr="00076185" w:rsidRDefault="00F50727" w:rsidP="005E0127">
      <w:pPr>
        <w:jc w:val="both"/>
        <w:rPr>
          <w:rFonts w:asciiTheme="minorHAnsi" w:hAnsiTheme="minorHAnsi" w:cstheme="minorHAnsi"/>
          <w:sz w:val="22"/>
          <w:szCs w:val="22"/>
        </w:rPr>
      </w:pPr>
      <w:r w:rsidRPr="00076185">
        <w:rPr>
          <w:rFonts w:asciiTheme="minorHAnsi" w:eastAsia="Calibri" w:hAnsiTheme="minorHAnsi" w:cstheme="minorHAnsi"/>
          <w:sz w:val="22"/>
          <w:szCs w:val="22"/>
        </w:rPr>
        <w:t xml:space="preserve">Projekt Bezpečný Středočeský kraj (monitoring provozu vozidel a ochrana silniční sítě) – zahrnuje výdaje na provoz datových mobilních služeb – nutných pro přenos dat na server Středočeského kraj a Policie ČR ve výši 345 000 Kč. </w:t>
      </w:r>
      <w:r w:rsidRPr="00076185">
        <w:rPr>
          <w:rFonts w:asciiTheme="minorHAnsi" w:hAnsiTheme="minorHAnsi" w:cstheme="minorHAnsi"/>
          <w:sz w:val="22"/>
          <w:szCs w:val="22"/>
        </w:rPr>
        <w:t>Datové služby GSM LTE – provoz telematických systémů na silnicích II. a III. tříd ve Středočeském kraji.</w:t>
      </w:r>
    </w:p>
    <w:p w14:paraId="75705BC7" w14:textId="77777777" w:rsidR="00F50727" w:rsidRPr="00076185" w:rsidRDefault="00F50727" w:rsidP="005E0127">
      <w:pPr>
        <w:jc w:val="both"/>
        <w:rPr>
          <w:rFonts w:asciiTheme="minorHAnsi" w:hAnsiTheme="minorHAnsi" w:cstheme="minorHAnsi"/>
          <w:sz w:val="22"/>
          <w:szCs w:val="22"/>
        </w:rPr>
      </w:pPr>
    </w:p>
    <w:p w14:paraId="727DDF05" w14:textId="77777777" w:rsidR="00F50727" w:rsidRPr="00076185" w:rsidRDefault="00F50727" w:rsidP="005E0127">
      <w:pPr>
        <w:jc w:val="both"/>
        <w:rPr>
          <w:rFonts w:asciiTheme="minorHAnsi" w:hAnsiTheme="minorHAnsi" w:cstheme="minorHAnsi"/>
          <w:b/>
        </w:rPr>
      </w:pPr>
      <w:r w:rsidRPr="00076185">
        <w:rPr>
          <w:rFonts w:asciiTheme="minorHAnsi" w:hAnsiTheme="minorHAnsi" w:cstheme="minorHAnsi"/>
          <w:b/>
        </w:rPr>
        <w:t>§ 2299 – Ostatní záležitosti v dopravě</w:t>
      </w:r>
    </w:p>
    <w:p w14:paraId="61E1BB39"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Odborné posudky a konzultační služby v oblasti dopravy 200 000 Kč vzešlé z provozních potřeb Odboru dopravy k řešení vzniklých situací v dopravně správních agendách a na pozemních komunikacích. Znalecké posudky a konzultační služby jsou využity zejména pro potřeby soudních sporů či cenění majetku za účelem úplatného převodu. Konzultační služby jsou využity u složitých správních řízení jako metodická podpora správního orgánu. </w:t>
      </w:r>
    </w:p>
    <w:p w14:paraId="2BD87604" w14:textId="77777777" w:rsidR="00F50727" w:rsidRPr="00076185" w:rsidRDefault="00F50727" w:rsidP="005E0127">
      <w:pPr>
        <w:jc w:val="both"/>
        <w:rPr>
          <w:rFonts w:asciiTheme="minorHAnsi" w:hAnsiTheme="minorHAnsi" w:cstheme="minorHAnsi"/>
          <w:sz w:val="22"/>
          <w:szCs w:val="22"/>
        </w:rPr>
      </w:pPr>
    </w:p>
    <w:p w14:paraId="2A34380B" w14:textId="77777777" w:rsidR="00F50727" w:rsidRPr="00076185" w:rsidRDefault="00F50727" w:rsidP="005E0127">
      <w:pPr>
        <w:jc w:val="both"/>
        <w:rPr>
          <w:rFonts w:asciiTheme="minorHAnsi" w:hAnsiTheme="minorHAnsi" w:cstheme="minorHAnsi"/>
          <w:b/>
        </w:rPr>
      </w:pPr>
      <w:r w:rsidRPr="00076185">
        <w:rPr>
          <w:rFonts w:asciiTheme="minorHAnsi" w:hAnsiTheme="minorHAnsi" w:cstheme="minorHAnsi"/>
          <w:b/>
        </w:rPr>
        <w:t>§ 6172 – Činnost regionální správy</w:t>
      </w:r>
    </w:p>
    <w:p w14:paraId="3056C781"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400 000 Kč na zajištění metodického prohlubování znalostí v oblasti jednotlivých dopravních projektů, na zajištění výjezdní metodické porady vedoucích pracovníků dopravních úřadů Obecních úřadů obcí s rozšířenou působností, na zajištění výjezdní pracovní porady pracovníků Policie ČR, Ředitelství silnic a dálnic a krajského úřadu.</w:t>
      </w:r>
    </w:p>
    <w:p w14:paraId="0C305A9C" w14:textId="77777777" w:rsidR="00F50727" w:rsidRPr="00076185" w:rsidRDefault="00F50727"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ve výši 100 000 Kč na nákup služeb v oblasti dopravy, zejména pak na úhradu nákladů soudním znalcům v souvislosti s vyvlastňováním pozemků pod silnicemi.</w:t>
      </w:r>
      <w:r w:rsidRPr="00076185">
        <w:rPr>
          <w:rFonts w:asciiTheme="minorHAnsi" w:hAnsiTheme="minorHAnsi" w:cstheme="minorHAnsi"/>
          <w:color w:val="FF0000"/>
          <w:sz w:val="22"/>
          <w:szCs w:val="22"/>
        </w:rPr>
        <w:t xml:space="preserve"> </w:t>
      </w:r>
    </w:p>
    <w:p w14:paraId="2F84830A" w14:textId="77777777" w:rsidR="00DF46C8" w:rsidRPr="00076185" w:rsidRDefault="00DF46C8"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4BA8B408" w14:textId="1F6A9BE2" w:rsidR="00DF46C8" w:rsidRPr="00076185" w:rsidRDefault="00DF46C8"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 xml:space="preserve">Kapitola 05 </w:t>
      </w:r>
      <w:r w:rsidR="00D318CE" w:rsidRPr="00076185">
        <w:rPr>
          <w:rFonts w:asciiTheme="minorHAnsi" w:hAnsiTheme="minorHAnsi" w:cstheme="minorHAnsi"/>
          <w:b/>
          <w:sz w:val="28"/>
          <w:szCs w:val="28"/>
          <w:u w:val="single"/>
        </w:rPr>
        <w:t>–</w:t>
      </w:r>
      <w:r w:rsidRPr="00076185">
        <w:rPr>
          <w:rFonts w:asciiTheme="minorHAnsi" w:hAnsiTheme="minorHAnsi" w:cstheme="minorHAnsi"/>
          <w:b/>
          <w:sz w:val="28"/>
          <w:szCs w:val="28"/>
          <w:u w:val="single"/>
        </w:rPr>
        <w:t xml:space="preserve"> Školství</w:t>
      </w:r>
    </w:p>
    <w:p w14:paraId="7C54DFA8" w14:textId="18317754" w:rsidR="006D7210" w:rsidRPr="00076185" w:rsidRDefault="00334105" w:rsidP="006D7210">
      <w:pPr>
        <w:jc w:val="both"/>
        <w:rPr>
          <w:rFonts w:ascii="Calibri" w:hAnsi="Calibri" w:cs="Calibri"/>
          <w:b/>
          <w:bCs/>
          <w:sz w:val="22"/>
          <w:szCs w:val="22"/>
        </w:rPr>
      </w:pPr>
      <w:r w:rsidRPr="00076185">
        <w:rPr>
          <w:rFonts w:ascii="Calibri" w:hAnsi="Calibri" w:cs="Calibri"/>
          <w:b/>
          <w:bCs/>
          <w:sz w:val="22"/>
          <w:szCs w:val="22"/>
        </w:rPr>
        <w:t xml:space="preserve">Kapitola 05 – Školství </w:t>
      </w:r>
      <w:r w:rsidR="006D7210" w:rsidRPr="00076185">
        <w:rPr>
          <w:rFonts w:ascii="Calibri" w:hAnsi="Calibri" w:cs="Calibri"/>
          <w:b/>
          <w:bCs/>
          <w:sz w:val="22"/>
          <w:szCs w:val="22"/>
        </w:rPr>
        <w:t>k 1. 9. 2025 spravoval</w:t>
      </w:r>
      <w:r w:rsidRPr="00076185">
        <w:rPr>
          <w:rFonts w:ascii="Calibri" w:hAnsi="Calibri" w:cs="Calibri"/>
          <w:b/>
          <w:bCs/>
          <w:sz w:val="22"/>
          <w:szCs w:val="22"/>
        </w:rPr>
        <w:t>a</w:t>
      </w:r>
      <w:r w:rsidR="006D7210" w:rsidRPr="00076185">
        <w:rPr>
          <w:rFonts w:ascii="Calibri" w:hAnsi="Calibri" w:cs="Calibri"/>
          <w:b/>
          <w:bCs/>
          <w:sz w:val="22"/>
          <w:szCs w:val="22"/>
        </w:rPr>
        <w:t xml:space="preserve"> a financoval</w:t>
      </w:r>
      <w:r w:rsidRPr="00076185">
        <w:rPr>
          <w:rFonts w:ascii="Calibri" w:hAnsi="Calibri" w:cs="Calibri"/>
          <w:b/>
          <w:bCs/>
          <w:sz w:val="22"/>
          <w:szCs w:val="22"/>
        </w:rPr>
        <w:t>a</w:t>
      </w:r>
      <w:r w:rsidR="006D7210" w:rsidRPr="00076185">
        <w:rPr>
          <w:rFonts w:ascii="Calibri" w:hAnsi="Calibri" w:cs="Calibri"/>
          <w:b/>
          <w:bCs/>
          <w:sz w:val="22"/>
          <w:szCs w:val="22"/>
        </w:rPr>
        <w:t xml:space="preserve"> 165 příspěvkových organizací – škol a školských zařízení zřizovaných Středočeským krajem, dále </w:t>
      </w:r>
      <w:r w:rsidR="00D4640D" w:rsidRPr="00076185">
        <w:rPr>
          <w:rFonts w:ascii="Calibri" w:hAnsi="Calibri" w:cs="Calibri"/>
          <w:b/>
          <w:bCs/>
          <w:sz w:val="22"/>
          <w:szCs w:val="22"/>
        </w:rPr>
        <w:t xml:space="preserve">prostřednictvím dotace MŠMT ČR </w:t>
      </w:r>
      <w:r w:rsidR="006D7210" w:rsidRPr="00076185">
        <w:rPr>
          <w:rFonts w:ascii="Calibri" w:hAnsi="Calibri" w:cs="Calibri"/>
          <w:b/>
          <w:bCs/>
          <w:sz w:val="22"/>
          <w:szCs w:val="22"/>
        </w:rPr>
        <w:t>financoval 1 053 organizací – škol a školských zařízení zřizovaných obcemi Středočeského kraje a 189 soukromých škol v působnosti Středočeského kraje.</w:t>
      </w:r>
    </w:p>
    <w:p w14:paraId="4BD3F4F0" w14:textId="35914104" w:rsidR="006D7210" w:rsidRPr="00076185" w:rsidRDefault="006D7210" w:rsidP="006D7210">
      <w:pPr>
        <w:jc w:val="both"/>
        <w:rPr>
          <w:rFonts w:ascii="Calibri" w:hAnsi="Calibri" w:cs="Calibri"/>
          <w:b/>
          <w:bCs/>
          <w:sz w:val="22"/>
          <w:szCs w:val="22"/>
        </w:rPr>
      </w:pPr>
      <w:r w:rsidRPr="00076185">
        <w:rPr>
          <w:rFonts w:ascii="Calibri" w:hAnsi="Calibri" w:cs="Calibri"/>
          <w:b/>
          <w:bCs/>
          <w:sz w:val="22"/>
          <w:szCs w:val="22"/>
        </w:rPr>
        <w:t>Krajské i obecní školy a školská zařízení jsou financovány ze státních zdrojů, kapitoly 333 MŠMT. Ze státních prostředků jsou financovány především přímé výdaje, to jsou výdaje na platy pedagogických pracovníků, ostatní osobní náklady, odvody na sociální a zdravotní pojištění dle § 160 a dále účelové výdaje dle § 163 zákona č. 561/2004 Sb.</w:t>
      </w:r>
      <w:r w:rsidR="00D318CE" w:rsidRPr="00076185">
        <w:rPr>
          <w:rFonts w:ascii="Calibri" w:hAnsi="Calibri" w:cs="Calibri"/>
          <w:b/>
          <w:bCs/>
          <w:sz w:val="22"/>
          <w:szCs w:val="22"/>
        </w:rPr>
        <w:t>,</w:t>
      </w:r>
      <w:r w:rsidRPr="00076185">
        <w:rPr>
          <w:rFonts w:ascii="Calibri" w:hAnsi="Calibri" w:cs="Calibri"/>
          <w:b/>
          <w:bCs/>
          <w:sz w:val="22"/>
          <w:szCs w:val="22"/>
        </w:rPr>
        <w:t xml:space="preserve"> o předškolním, základním, středním, vyšším odborném a jiném vzdělávání (Školský zákon). Jednotlivými rozhodnutími MŠMT jsou financovány různé účelové výdaje dle vyhlášených rozvojových programů (např. podpora sportovního gymnázia, podpora škol s nadměrným zastoupením sociálně znevýhodněných žáků, dotace za vykonanou práci provázejícího učitele a financování adaptačních a integračních aktivit cizinců s dočasnou ochranou).</w:t>
      </w:r>
      <w:r w:rsidR="00D318CE" w:rsidRPr="00076185">
        <w:rPr>
          <w:rFonts w:ascii="Calibri" w:hAnsi="Calibri" w:cs="Calibri"/>
          <w:b/>
          <w:bCs/>
          <w:sz w:val="22"/>
          <w:szCs w:val="22"/>
        </w:rPr>
        <w:t xml:space="preserve"> </w:t>
      </w:r>
      <w:r w:rsidRPr="00076185">
        <w:rPr>
          <w:rFonts w:ascii="Calibri" w:hAnsi="Calibri" w:cs="Calibri"/>
          <w:b/>
          <w:bCs/>
          <w:sz w:val="22"/>
          <w:szCs w:val="22"/>
        </w:rPr>
        <w:t>Z prostředků MŠMT je rovněž poskytována dotace pro soukromé školy v působnosti Středočeského kraje</w:t>
      </w:r>
    </w:p>
    <w:p w14:paraId="1D6882E4" w14:textId="77777777" w:rsidR="006D7210" w:rsidRPr="00076185" w:rsidRDefault="006D7210" w:rsidP="006D7210">
      <w:pPr>
        <w:jc w:val="both"/>
        <w:rPr>
          <w:rFonts w:ascii="Calibri" w:hAnsi="Calibri" w:cs="Calibri"/>
          <w:b/>
          <w:bCs/>
          <w:sz w:val="22"/>
          <w:szCs w:val="22"/>
        </w:rPr>
      </w:pPr>
      <w:r w:rsidRPr="00076185">
        <w:rPr>
          <w:rFonts w:ascii="Calibri" w:hAnsi="Calibri" w:cs="Calibri"/>
          <w:b/>
          <w:bCs/>
          <w:sz w:val="22"/>
          <w:szCs w:val="22"/>
        </w:rPr>
        <w:t>Dále jsou školy a školská zařízení zřizovaná Středočeským krajem financovány z finančních prostředků Středočeského kraje. Z běžných výdajů jde rozhodující objem prostředků na provoz škol a školských zařízení zřizovaných Středočeským krajem (energie, služby, povinné revize, náklady dětských domovů, nákup nového školního nábytku, neinvestiční prostředky na obnovu ICT), nájemné a opravy a havárie. Z běžných výdajů jsou účelově financovány např. výdaje na prevenci patologických jevů, zahraniční aktivity škol, sportovní soutěže, sportovní centra mládeže a olympiáda dětí a mládeže. Podstatná část finančních prostředků je také využita na podporu kvality škol a rozvojové projekty, zejména pak na podporu vytvoření podmínek pro zavádění inovativních metod do výuky.</w:t>
      </w:r>
    </w:p>
    <w:p w14:paraId="4D72274A" w14:textId="77777777" w:rsidR="006D7210" w:rsidRPr="00076185" w:rsidRDefault="006D7210" w:rsidP="006D7210">
      <w:pPr>
        <w:jc w:val="both"/>
        <w:rPr>
          <w:rFonts w:ascii="Calibri" w:hAnsi="Calibri" w:cs="Calibri"/>
          <w:b/>
          <w:bCs/>
          <w:sz w:val="22"/>
          <w:szCs w:val="22"/>
        </w:rPr>
      </w:pPr>
      <w:r w:rsidRPr="00076185">
        <w:rPr>
          <w:rFonts w:ascii="Calibri" w:hAnsi="Calibri" w:cs="Calibri"/>
          <w:b/>
          <w:bCs/>
          <w:sz w:val="22"/>
          <w:szCs w:val="22"/>
        </w:rPr>
        <w:t xml:space="preserve">Významný podíl na financování škol a školských zařízení má i realizace projektů spolufinancovaných z fondů EU. Jedná se o projekty dotačně podpořené z Operačního programu </w:t>
      </w:r>
      <w:r w:rsidRPr="00076185">
        <w:rPr>
          <w:rFonts w:ascii="Calibri" w:hAnsi="Calibri" w:cs="Calibri"/>
          <w:b/>
          <w:bCs/>
          <w:color w:val="000000"/>
          <w:sz w:val="22"/>
          <w:szCs w:val="22"/>
        </w:rPr>
        <w:t>Jan Amos Komenský, z Národního plánu obnovy a</w:t>
      </w:r>
      <w:r w:rsidRPr="00076185">
        <w:rPr>
          <w:rFonts w:ascii="Calibri" w:hAnsi="Calibri" w:cs="Calibri"/>
          <w:b/>
          <w:bCs/>
          <w:sz w:val="22"/>
          <w:szCs w:val="22"/>
        </w:rPr>
        <w:t xml:space="preserve"> z Integrovaného regionálního operačního programu (projekty zaměřené na stavební úpravy prostor pro odbornou výuku, nákup vybavení a moderních zařízení pro výuku, bezbariérovost).</w:t>
      </w:r>
    </w:p>
    <w:p w14:paraId="2F5A2025" w14:textId="77777777" w:rsidR="006D7210" w:rsidRPr="00076185" w:rsidRDefault="006D7210" w:rsidP="006D7210">
      <w:pPr>
        <w:jc w:val="both"/>
        <w:rPr>
          <w:rFonts w:ascii="Calibri" w:hAnsi="Calibri" w:cs="Calibri"/>
          <w:b/>
          <w:bCs/>
          <w:sz w:val="22"/>
          <w:szCs w:val="22"/>
        </w:rPr>
      </w:pPr>
      <w:r w:rsidRPr="00076185">
        <w:rPr>
          <w:rFonts w:ascii="Calibri" w:hAnsi="Calibri" w:cs="Calibri"/>
          <w:b/>
          <w:bCs/>
          <w:sz w:val="22"/>
          <w:szCs w:val="22"/>
        </w:rPr>
        <w:t>Investiční akce jsou financovány z kapitálových prostředků v rámci kapitoly 12 – Investiční výdaje v souladu se schváleným Zásobníkem investic a rovněž z kapitálových prostředků v rámci kapitoly 05 – Školství.</w:t>
      </w:r>
    </w:p>
    <w:p w14:paraId="2F8FF240" w14:textId="77777777" w:rsidR="006D7210" w:rsidRPr="00076185" w:rsidRDefault="006D7210" w:rsidP="006D7210">
      <w:pPr>
        <w:jc w:val="both"/>
        <w:rPr>
          <w:rFonts w:ascii="Calibri" w:hAnsi="Calibri" w:cs="Calibri"/>
          <w:b/>
          <w:bCs/>
          <w:sz w:val="22"/>
          <w:szCs w:val="22"/>
        </w:rPr>
      </w:pPr>
      <w:r w:rsidRPr="00076185">
        <w:rPr>
          <w:rFonts w:ascii="Calibri" w:hAnsi="Calibri" w:cs="Calibri"/>
          <w:b/>
          <w:bCs/>
          <w:sz w:val="22"/>
          <w:szCs w:val="22"/>
        </w:rPr>
        <w:t>Na základě novely zákona č. 561/2004 Sb., o předškolním, základním, středním a vyšším odborném a jiném vzdělávání (školský zákon) dochází s účinností od 1. 1. 2026 ke změně financování nepedagogické práci a ostatních neinvestičních výdajů (zejména učebnice a učební pomůcky). Zatímco dříve byly finanční prostředky na tyto účely poskytovány školám a školským zařízením ze státního rozpočtu, nově je financování přeneseno na zřizovatele.</w:t>
      </w:r>
    </w:p>
    <w:p w14:paraId="41261FE5" w14:textId="77777777" w:rsidR="00DF46C8" w:rsidRPr="00076185" w:rsidRDefault="00DF46C8" w:rsidP="005E0127">
      <w:pPr>
        <w:jc w:val="both"/>
        <w:rPr>
          <w:rFonts w:asciiTheme="minorHAnsi" w:hAnsiTheme="minorHAnsi" w:cstheme="minorHAnsi"/>
          <w:b/>
          <w:bCs/>
          <w:sz w:val="22"/>
          <w:szCs w:val="22"/>
        </w:rPr>
      </w:pPr>
    </w:p>
    <w:p w14:paraId="6C7CA736" w14:textId="77777777" w:rsidR="00DF46C8" w:rsidRPr="00076185" w:rsidRDefault="00DF46C8" w:rsidP="005E0127">
      <w:pPr>
        <w:jc w:val="both"/>
        <w:rPr>
          <w:rFonts w:asciiTheme="minorHAnsi" w:hAnsiTheme="minorHAnsi" w:cstheme="minorHAnsi"/>
          <w:b/>
        </w:rPr>
      </w:pPr>
      <w:r w:rsidRPr="00076185">
        <w:rPr>
          <w:rFonts w:asciiTheme="minorHAnsi" w:hAnsiTheme="minorHAnsi" w:cstheme="minorHAnsi"/>
          <w:b/>
        </w:rPr>
        <w:t>Příspěvek na provoz škol zřizovaných Středočeským krajem</w:t>
      </w:r>
    </w:p>
    <w:p w14:paraId="0527A2D4"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3112 – Mateřské školy pro děti se speciálními vzdělávacími potřebami</w:t>
      </w:r>
    </w:p>
    <w:p w14:paraId="5C9E5B2E"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3114 – Základní školy pro žáky se speciálními vzdělávacími potřebami</w:t>
      </w:r>
    </w:p>
    <w:p w14:paraId="421CEE72"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3121 – Gymnázia</w:t>
      </w:r>
    </w:p>
    <w:p w14:paraId="6AF4531E"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3122 – Střední odborné školy</w:t>
      </w:r>
    </w:p>
    <w:p w14:paraId="3A259F9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3123 – Střední školy poskytující střední vzdělání s výučním listem</w:t>
      </w:r>
    </w:p>
    <w:p w14:paraId="5067F05E"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3125 – Střediska praktického vyučování a školní hospodářství</w:t>
      </w:r>
    </w:p>
    <w:p w14:paraId="3E7D2CCD"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3133 – Dětské domovy</w:t>
      </w:r>
    </w:p>
    <w:p w14:paraId="632C8877"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3146 – Zařízení výchovného poradenství</w:t>
      </w:r>
    </w:p>
    <w:p w14:paraId="3E7C2ED2"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3231 – Základní umělecké školy</w:t>
      </w:r>
    </w:p>
    <w:p w14:paraId="3D1D1637"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3269 – Ostatní správa ve vzdělávání jinde nezařazená</w:t>
      </w:r>
    </w:p>
    <w:p w14:paraId="1FEA1359"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3294 – Zařízení pro další vzdělávání pedagogických pracovníků</w:t>
      </w:r>
    </w:p>
    <w:p w14:paraId="71F50F3A"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3421 – Využití volného času dětí a mládeže</w:t>
      </w:r>
    </w:p>
    <w:p w14:paraId="7A897B4D" w14:textId="77777777" w:rsidR="006D7210" w:rsidRPr="00076185" w:rsidRDefault="006D7210" w:rsidP="006D7210">
      <w:pPr>
        <w:jc w:val="both"/>
        <w:rPr>
          <w:rFonts w:asciiTheme="minorHAnsi" w:hAnsiTheme="minorHAnsi" w:cstheme="minorHAnsi"/>
          <w:sz w:val="22"/>
          <w:szCs w:val="22"/>
        </w:rPr>
      </w:pPr>
      <w:r w:rsidRPr="00076185">
        <w:rPr>
          <w:rFonts w:asciiTheme="minorHAnsi" w:hAnsiTheme="minorHAnsi" w:cstheme="minorHAnsi"/>
          <w:sz w:val="22"/>
          <w:szCs w:val="22"/>
        </w:rPr>
        <w:lastRenderedPageBreak/>
        <w:t>Prostředky budou použity pro základní provoz 169 škol a školských zařízení zřizovaných Středočeským krajem. Provozní výdaje škol jsou využívány zejména na financování mandatorních výdajů, např. služeb a povinných revizí. Dále jsou z těchto prostředků financovány i drobné opravy a údržba, výměna opotřebovaného školního nábytku tam, kde je nábytek již z hygienických důvodů nevyhovující nebo poškozený, nákup nábytku do nově vznikajících prostor a obnova zastaralého počítačového vybavení vč. nákupu nových výukových počítačových programů. Rovněž je z těchto prostředků financováno vybavení odborných učeben a vymalování školních prostor vyplývající ze závěrů hygienických kontrol. Významný objem finančních prostředků je vynakládán i na potraviny, léky a ošacení v dětských domovech. Finanční prostředky budou použity také na úhradu dodávky produktu Microsoft 365 A3 pro školy.</w:t>
      </w:r>
    </w:p>
    <w:p w14:paraId="3E0B6203" w14:textId="3107A4B9" w:rsidR="00DF46C8" w:rsidRPr="00076185" w:rsidRDefault="006D7210" w:rsidP="006D7210">
      <w:pPr>
        <w:jc w:val="both"/>
        <w:rPr>
          <w:rFonts w:asciiTheme="minorHAnsi" w:hAnsiTheme="minorHAnsi" w:cstheme="minorHAnsi"/>
          <w:sz w:val="22"/>
          <w:szCs w:val="22"/>
        </w:rPr>
      </w:pPr>
      <w:r w:rsidRPr="00076185">
        <w:rPr>
          <w:rFonts w:asciiTheme="minorHAnsi" w:hAnsiTheme="minorHAnsi" w:cstheme="minorHAnsi"/>
          <w:sz w:val="22"/>
          <w:szCs w:val="22"/>
        </w:rPr>
        <w:t xml:space="preserve">Z příspěvku na provoz škol a školských zařízení budou nově na základě novely zákona č. 561/2004 Sb., o předškolním, základním, středním a vyšším odborném a jiném vzdělávání (školský zákon) s účinností od 1. 1. 2026 financovány ostatní neinvestiční výdaje, zejména učebnice a učební pomůcky (do roku 2026 byly finanční prostředky na tyto účely poskytovány školám a školským zařízením ze státního rozpočtu). S touto změnou souvisí i nutnost zajištění financování školního stravování žákům a studentům, kteří se stravují v jídelnách jiného zřizovatele. </w:t>
      </w:r>
      <w:r w:rsidR="00DE2D5D" w:rsidRPr="00076185">
        <w:rPr>
          <w:rFonts w:asciiTheme="minorHAnsi" w:hAnsiTheme="minorHAnsi" w:cstheme="minorHAnsi"/>
          <w:sz w:val="22"/>
          <w:szCs w:val="22"/>
        </w:rPr>
        <w:t xml:space="preserve">Předpokládaná výše prostředků na ostatní neinvestiční výdaje činí 91 695 000 Kč. </w:t>
      </w:r>
      <w:r w:rsidRPr="00076185">
        <w:rPr>
          <w:rFonts w:asciiTheme="minorHAnsi" w:hAnsiTheme="minorHAnsi" w:cstheme="minorHAnsi"/>
          <w:sz w:val="22"/>
          <w:szCs w:val="22"/>
        </w:rPr>
        <w:t>Nově vzniká i zákonná povinnost ve vybavení škol menstruačními potřebami (menstruační chudoba).</w:t>
      </w:r>
    </w:p>
    <w:p w14:paraId="7AA87C30" w14:textId="77777777" w:rsidR="006D7210" w:rsidRPr="00076185" w:rsidRDefault="006D7210" w:rsidP="006D7210">
      <w:pPr>
        <w:jc w:val="both"/>
        <w:rPr>
          <w:rFonts w:asciiTheme="minorHAnsi" w:hAnsiTheme="minorHAnsi" w:cstheme="minorHAnsi"/>
          <w:sz w:val="22"/>
          <w:szCs w:val="22"/>
        </w:rPr>
      </w:pPr>
    </w:p>
    <w:p w14:paraId="55BBD9F7" w14:textId="77777777" w:rsidR="00DF46C8" w:rsidRPr="00076185" w:rsidRDefault="00DF46C8" w:rsidP="005E0127">
      <w:pPr>
        <w:jc w:val="both"/>
        <w:rPr>
          <w:rFonts w:asciiTheme="minorHAnsi" w:hAnsiTheme="minorHAnsi" w:cstheme="minorHAnsi"/>
          <w:b/>
          <w:bCs/>
        </w:rPr>
      </w:pPr>
      <w:r w:rsidRPr="00076185">
        <w:rPr>
          <w:rFonts w:asciiTheme="minorHAnsi" w:hAnsiTheme="minorHAnsi" w:cstheme="minorHAnsi"/>
          <w:b/>
          <w:bCs/>
        </w:rPr>
        <w:t>Příspěvek na výdaje na energie</w:t>
      </w:r>
    </w:p>
    <w:p w14:paraId="22A5C082"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3112 – Mateřské školy pro děti se speciálními vzdělávacími potřebami</w:t>
      </w:r>
    </w:p>
    <w:p w14:paraId="4BD704A8"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3114 – Základní školy pro žáky se speciálními vzdělávacími potřebami</w:t>
      </w:r>
    </w:p>
    <w:p w14:paraId="12DA7B2C"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3121 – Gymnázia</w:t>
      </w:r>
    </w:p>
    <w:p w14:paraId="62B40E2A"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3122 – Střední odborné školy</w:t>
      </w:r>
    </w:p>
    <w:p w14:paraId="30905087"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3123 – Střední školy poskytující střední vzdělání s výučním listem</w:t>
      </w:r>
    </w:p>
    <w:p w14:paraId="2B6E1AC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3125 – Střediska praktického vyučování a školní hospodářství</w:t>
      </w:r>
    </w:p>
    <w:p w14:paraId="3A05B53C"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3133 – Dětské domovy</w:t>
      </w:r>
    </w:p>
    <w:p w14:paraId="0806851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3146 – Zařízení výchovného poradenství</w:t>
      </w:r>
    </w:p>
    <w:p w14:paraId="7D2C38A3"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3231 – Základní umělecké školy</w:t>
      </w:r>
    </w:p>
    <w:p w14:paraId="2485C66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3269 – Ostatní správa ve vzdělávání jinde nezařazená</w:t>
      </w:r>
    </w:p>
    <w:p w14:paraId="3B18C9DD"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3294 – Zařízení pro další vzdělávání pedagogických pracovníků</w:t>
      </w:r>
    </w:p>
    <w:p w14:paraId="4104ED77"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3421 – Využití volného času dětí a mládeže</w:t>
      </w:r>
    </w:p>
    <w:p w14:paraId="7516C153"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S ohledem na značný nárůst cen energií v roce 2022 byl od roku 2023 vyčleněn samostatný účelový znak určený k financování vybraných druhů energií (tzn. elektřiny, plynu a ostatních zdrojů energií určených k výrobě tepla, ohřevu vody, vaření apod.). Na základě uvedeného vyčlenění prostředků je možné tyto finanční prostředky lépe plánovat a sledovat jejich použití, resp. úspory.</w:t>
      </w:r>
    </w:p>
    <w:p w14:paraId="050377DB" w14:textId="77777777" w:rsidR="00DF46C8" w:rsidRPr="00076185" w:rsidRDefault="00DF46C8" w:rsidP="005E0127">
      <w:pPr>
        <w:jc w:val="both"/>
        <w:rPr>
          <w:rFonts w:asciiTheme="minorHAnsi" w:hAnsiTheme="minorHAnsi" w:cstheme="minorHAnsi"/>
          <w:sz w:val="22"/>
          <w:szCs w:val="22"/>
        </w:rPr>
      </w:pPr>
    </w:p>
    <w:p w14:paraId="7119B2D8" w14:textId="77777777" w:rsidR="00DF46C8" w:rsidRPr="00076185" w:rsidRDefault="00DF46C8" w:rsidP="005E0127">
      <w:pPr>
        <w:jc w:val="both"/>
        <w:rPr>
          <w:rFonts w:asciiTheme="minorHAnsi" w:hAnsiTheme="minorHAnsi" w:cstheme="minorHAnsi"/>
        </w:rPr>
      </w:pPr>
      <w:r w:rsidRPr="00076185">
        <w:rPr>
          <w:rFonts w:asciiTheme="minorHAnsi" w:hAnsiTheme="minorHAnsi" w:cstheme="minorHAnsi"/>
          <w:b/>
        </w:rPr>
        <w:t xml:space="preserve">Provoz škol – nájemné </w:t>
      </w:r>
    </w:p>
    <w:p w14:paraId="01EF01B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3112 – Mateřské školy pro děti se speciálními vzdělávacími potřebami</w:t>
      </w:r>
    </w:p>
    <w:p w14:paraId="49212C5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3114 – Základní školy pro žáky se speciálními vzdělávacími potřebami</w:t>
      </w:r>
    </w:p>
    <w:p w14:paraId="18AE9FD6"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3121 – Gymnázia</w:t>
      </w:r>
    </w:p>
    <w:p w14:paraId="7E368EE2"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3122 – Střední odborné školy</w:t>
      </w:r>
    </w:p>
    <w:p w14:paraId="0E147282"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3123 – Střední školy poskytující střední vzdělání s výučním listem</w:t>
      </w:r>
    </w:p>
    <w:p w14:paraId="4179A930"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3146 – Zařízení výchovného poradenství</w:t>
      </w:r>
    </w:p>
    <w:p w14:paraId="735C669C"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3231 – Základní umělecké školy</w:t>
      </w:r>
    </w:p>
    <w:p w14:paraId="3AD95626"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3269 – Ostatní správa ve vzdělávání jinde nezařazená</w:t>
      </w:r>
    </w:p>
    <w:p w14:paraId="3ECAC3CD"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3294 – Zařízení pro další vzdělávání pedagogických pracovníků</w:t>
      </w:r>
    </w:p>
    <w:p w14:paraId="03C65AB4"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3421 – Využití volného času dětí a mládeže</w:t>
      </w:r>
    </w:p>
    <w:p w14:paraId="6B926CF3"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jsou určeny na financování nájemného ve školách a školských zařízeních užívajících objekty, které nejsou v majetku Středočeského kraje. Tento objem je stanovený na základě nájemních smluv a avizovaných změn pro rok 2026.</w:t>
      </w:r>
    </w:p>
    <w:p w14:paraId="6B6AA401" w14:textId="77777777" w:rsidR="00DF46C8" w:rsidRPr="00076185" w:rsidRDefault="00DF46C8" w:rsidP="005E0127">
      <w:pPr>
        <w:jc w:val="both"/>
        <w:rPr>
          <w:rFonts w:asciiTheme="minorHAnsi" w:hAnsiTheme="minorHAnsi" w:cstheme="minorHAnsi"/>
          <w:sz w:val="22"/>
          <w:szCs w:val="22"/>
        </w:rPr>
      </w:pPr>
    </w:p>
    <w:p w14:paraId="7522B2C5" w14:textId="77777777" w:rsidR="00DF46C8" w:rsidRPr="00076185" w:rsidRDefault="00DF46C8" w:rsidP="005E0127">
      <w:pPr>
        <w:jc w:val="both"/>
        <w:rPr>
          <w:rFonts w:asciiTheme="minorHAnsi" w:hAnsiTheme="minorHAnsi" w:cstheme="minorHAnsi"/>
          <w:b/>
        </w:rPr>
      </w:pPr>
      <w:r w:rsidRPr="00076185">
        <w:rPr>
          <w:rFonts w:asciiTheme="minorHAnsi" w:hAnsiTheme="minorHAnsi" w:cstheme="minorHAnsi"/>
          <w:b/>
        </w:rPr>
        <w:t xml:space="preserve">Velké opravy a havárie </w:t>
      </w:r>
    </w:p>
    <w:p w14:paraId="4F312BDF"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3269 – Ostatní správa ve vzdělávání jinde nezařazená</w:t>
      </w:r>
    </w:p>
    <w:p w14:paraId="2C6CF10A"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Financování nezbytných oprav a havarijních stavů majetku Středočeského kraje užívaného školami a školskými zařízeními zřizovanými Středočeským krajem. Finanční prostředky budou využity zejména na opravy střech a inženýrských sítí, na odstranění nedostatků v plnění hygienických předpisů (kapacity a vybavení sociálních zařízení), opravu a obnovu technologií ve školních kuchyních a na postupnou obnovu a opravu obvodových plášťů budov, včetně výměny oken. V současné době jsou stále ještě největším problémem otopné soustavy (potrubí, kotle, radiátory), dále rozvody elektřiny (nedostačující kapacita), vody, odpadu a nevyhovující hygienický stav sociálních zařízení. Pro zajištění bezpečného provozu a plnění hlavní funkce škol je nezbytné do oprav objektů investovat velké množství prostředků. I přes uvedené problémy se daří udržovat budovy v relativně dobrém technickém stavu a případné havárie řešit v nejbližším možném termínu tak, aby neohrožovaly bezpečnost žáků a zaměstnanců škol, popř. nenarušovaly výuku. K tomu přispívá i kladení důrazu na provádění povinných a preventivních revizí na jednotlivých školách, jakož i řešení drobných oprav a provádění běžné údržby pravidelně v průběhu roku. Tyto revize a drobné opravy jsou hrazeny z běžného provozu škol a šetří tak finanční prostředky určené na velké opravy a havárie.</w:t>
      </w:r>
    </w:p>
    <w:p w14:paraId="6A67DD1B" w14:textId="77777777" w:rsidR="00DF46C8" w:rsidRPr="00076185" w:rsidRDefault="00DF46C8" w:rsidP="005E0127">
      <w:pPr>
        <w:jc w:val="both"/>
        <w:rPr>
          <w:rFonts w:asciiTheme="minorHAnsi" w:hAnsiTheme="minorHAnsi" w:cstheme="minorHAnsi"/>
          <w:sz w:val="22"/>
          <w:szCs w:val="22"/>
        </w:rPr>
      </w:pPr>
    </w:p>
    <w:p w14:paraId="2D9A31CC" w14:textId="77777777" w:rsidR="00DF46C8" w:rsidRPr="00076185" w:rsidRDefault="00DF46C8" w:rsidP="005E0127">
      <w:pPr>
        <w:jc w:val="both"/>
        <w:rPr>
          <w:rFonts w:asciiTheme="minorHAnsi" w:hAnsiTheme="minorHAnsi" w:cstheme="minorHAnsi"/>
          <w:b/>
        </w:rPr>
      </w:pPr>
      <w:r w:rsidRPr="00076185">
        <w:rPr>
          <w:rFonts w:asciiTheme="minorHAnsi" w:hAnsiTheme="minorHAnsi" w:cstheme="minorHAnsi"/>
          <w:b/>
        </w:rPr>
        <w:t xml:space="preserve">Podpora zahraničních aktivit škol </w:t>
      </w:r>
    </w:p>
    <w:p w14:paraId="0F75228C"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3291 – Mezinárodní spolupráce ve vzdělávání</w:t>
      </w:r>
    </w:p>
    <w:p w14:paraId="1BBB1A9F"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na podporu mezinárodních aktivit škol jsou poskytovány v souladu se schváleným dokumentem „</w:t>
      </w:r>
      <w:r w:rsidRPr="00076185">
        <w:rPr>
          <w:rFonts w:asciiTheme="minorHAnsi" w:hAnsiTheme="minorHAnsi" w:cstheme="minorHAnsi"/>
          <w:bCs/>
          <w:sz w:val="22"/>
          <w:szCs w:val="22"/>
        </w:rPr>
        <w:t>Zásady pro přidělení příspěvku na podporu mezinárodních aktivit škol zřizovaných Středočeským krajem, které poskytují základní, střední nebo vyšší odborné vzdělávání</w:t>
      </w:r>
      <w:r w:rsidRPr="00076185">
        <w:rPr>
          <w:rFonts w:asciiTheme="minorHAnsi" w:hAnsiTheme="minorHAnsi" w:cstheme="minorHAnsi"/>
          <w:sz w:val="22"/>
          <w:szCs w:val="22"/>
        </w:rPr>
        <w:t xml:space="preserve"> schválenými Radou Středočeského kraje usnesením č. 030-27/2009/KUSK ze dne 7. 7. 2009, aktualizovanými usneseními č. 057-13/2018/RK ze dne 16. 4. 2018 a č. 073-11/2024/RK ze dne 14. 3. 2024. Příspěvek lze použít na aktivity v rámci mezinárodních programů (Erasmus+, Tandem apod.), na bilaterální (multilaterální) pobyty žáků a studentů, účast v mezinárodních soutěžích, do kterých žáci a studenti postoupili na základě celorepublikových soutěží, projekty partnerství a spolupráce v rámci dohod uzavřených mezi Středočeským krajem a zahraničními partnerskými regiony, realizované v průběhu kalendářního roku, během něhož je příspěvek poskytnut.</w:t>
      </w:r>
    </w:p>
    <w:p w14:paraId="73F8FD5B" w14:textId="77777777" w:rsidR="00DF46C8" w:rsidRPr="00076185" w:rsidRDefault="00DF46C8" w:rsidP="005E0127">
      <w:pPr>
        <w:jc w:val="both"/>
        <w:rPr>
          <w:rFonts w:asciiTheme="minorHAnsi" w:hAnsiTheme="minorHAnsi" w:cstheme="minorHAnsi"/>
          <w:b/>
          <w:bCs/>
          <w:sz w:val="22"/>
          <w:szCs w:val="22"/>
        </w:rPr>
      </w:pPr>
    </w:p>
    <w:p w14:paraId="321C83B8" w14:textId="77777777" w:rsidR="00DF46C8" w:rsidRPr="00076185" w:rsidRDefault="00DF46C8" w:rsidP="005E0127">
      <w:pPr>
        <w:jc w:val="both"/>
        <w:rPr>
          <w:rFonts w:asciiTheme="minorHAnsi" w:hAnsiTheme="minorHAnsi" w:cstheme="minorHAnsi"/>
          <w:b/>
          <w:bCs/>
        </w:rPr>
      </w:pPr>
      <w:r w:rsidRPr="00076185">
        <w:rPr>
          <w:rFonts w:asciiTheme="minorHAnsi" w:hAnsiTheme="minorHAnsi" w:cstheme="minorHAnsi"/>
          <w:b/>
          <w:bCs/>
        </w:rPr>
        <w:t xml:space="preserve">Prevence patologických jevů </w:t>
      </w:r>
    </w:p>
    <w:p w14:paraId="0AF606D5"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3541 – Prevence před drogami, alkoholem, nikotinem a jinými závislostmi</w:t>
      </w:r>
    </w:p>
    <w:p w14:paraId="1B70DCD1" w14:textId="77777777" w:rsidR="00DF46C8" w:rsidRPr="00076185" w:rsidRDefault="00DF46C8" w:rsidP="005E0127">
      <w:pPr>
        <w:jc w:val="both"/>
        <w:rPr>
          <w:rFonts w:asciiTheme="minorHAnsi" w:hAnsiTheme="minorHAnsi" w:cstheme="minorHAnsi"/>
          <w:color w:val="000000"/>
          <w:sz w:val="22"/>
          <w:szCs w:val="22"/>
        </w:rPr>
      </w:pPr>
      <w:r w:rsidRPr="00076185">
        <w:rPr>
          <w:rFonts w:asciiTheme="minorHAnsi" w:hAnsiTheme="minorHAnsi" w:cstheme="minorHAnsi"/>
          <w:color w:val="000000"/>
          <w:sz w:val="22"/>
          <w:szCs w:val="22"/>
        </w:rPr>
        <w:t xml:space="preserve">Financování realizace aktivit školské primární prevence – příspěvky školám a školským zařízením zřizovaným Středočeským krajem na plnění jejich preventivních programů, zajištění vzdělávacích seminářů pro pedagogy na aktuální témata školské primární prevence, realizace konference primární prevence. </w:t>
      </w:r>
    </w:p>
    <w:p w14:paraId="079E2E8A" w14:textId="77777777" w:rsidR="00DF46C8" w:rsidRPr="00076185" w:rsidRDefault="00DF46C8" w:rsidP="005E0127">
      <w:pPr>
        <w:jc w:val="both"/>
        <w:rPr>
          <w:rFonts w:asciiTheme="minorHAnsi" w:hAnsiTheme="minorHAnsi" w:cstheme="minorHAnsi"/>
          <w:color w:val="000000"/>
          <w:sz w:val="22"/>
          <w:szCs w:val="22"/>
        </w:rPr>
      </w:pPr>
    </w:p>
    <w:p w14:paraId="5A6C0F11" w14:textId="77777777" w:rsidR="00DF46C8" w:rsidRPr="00076185" w:rsidRDefault="00DF46C8" w:rsidP="005E0127">
      <w:pPr>
        <w:jc w:val="both"/>
        <w:rPr>
          <w:rFonts w:asciiTheme="minorHAnsi" w:hAnsiTheme="minorHAnsi" w:cstheme="minorHAnsi"/>
          <w:b/>
          <w:bCs/>
          <w:iCs/>
        </w:rPr>
      </w:pPr>
      <w:r w:rsidRPr="00076185">
        <w:rPr>
          <w:rFonts w:asciiTheme="minorHAnsi" w:hAnsiTheme="minorHAnsi" w:cstheme="minorHAnsi"/>
          <w:b/>
          <w:bCs/>
          <w:iCs/>
        </w:rPr>
        <w:t xml:space="preserve">Výdaje na platy hrazené z rozpočtu kraje </w:t>
      </w:r>
    </w:p>
    <w:p w14:paraId="0A4BCCE6"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3112 – Mateřské školy pro děti se speciálními vzdělávacími potřebami</w:t>
      </w:r>
    </w:p>
    <w:p w14:paraId="190037E6"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3114 – Základní školy pro žáky se speciálními vzdělávacími potřebami</w:t>
      </w:r>
    </w:p>
    <w:p w14:paraId="386D29B4"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3121 – Gymnázia</w:t>
      </w:r>
    </w:p>
    <w:p w14:paraId="4EE5AC3E"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3122 – Střední odborné školy</w:t>
      </w:r>
    </w:p>
    <w:p w14:paraId="5C0D95CC"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3123 – Střední školy poskytující střední vzdělání s výučním listem</w:t>
      </w:r>
    </w:p>
    <w:p w14:paraId="33F59DA9" w14:textId="2F4D13D2"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3133 – Dětské domovy</w:t>
      </w:r>
    </w:p>
    <w:p w14:paraId="103893B2"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3146 – Zařízení výchovného poradenství</w:t>
      </w:r>
    </w:p>
    <w:p w14:paraId="6586CC4F"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3231 – Základní umělecké školy</w:t>
      </w:r>
    </w:p>
    <w:p w14:paraId="7F58D8D3"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3269 – Ostatní správa ve vzdělávání jinde nezařazená</w:t>
      </w:r>
    </w:p>
    <w:p w14:paraId="0E830699"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3294 – Zařízení pro další vzdělávání pedagogických pracovníků</w:t>
      </w:r>
    </w:p>
    <w:p w14:paraId="53A0DD71" w14:textId="77777777" w:rsidR="008D5AB0" w:rsidRPr="00076185" w:rsidRDefault="008D5AB0" w:rsidP="008D5AB0">
      <w:pPr>
        <w:jc w:val="both"/>
        <w:rPr>
          <w:rFonts w:asciiTheme="minorHAnsi" w:hAnsiTheme="minorHAnsi" w:cstheme="minorHAnsi"/>
          <w:b/>
          <w:bCs/>
          <w:sz w:val="22"/>
          <w:szCs w:val="22"/>
        </w:rPr>
      </w:pPr>
      <w:r w:rsidRPr="00076185">
        <w:rPr>
          <w:rFonts w:asciiTheme="minorHAnsi" w:hAnsiTheme="minorHAnsi" w:cstheme="minorHAnsi"/>
          <w:b/>
          <w:bCs/>
          <w:sz w:val="22"/>
          <w:szCs w:val="22"/>
        </w:rPr>
        <w:t>§ 3421 – Využití volného času dětí a mládeže</w:t>
      </w:r>
    </w:p>
    <w:p w14:paraId="063FFF9B" w14:textId="2F9E150D" w:rsidR="006D7210" w:rsidRPr="00076185" w:rsidRDefault="006D7210" w:rsidP="006D7210">
      <w:pPr>
        <w:jc w:val="both"/>
        <w:rPr>
          <w:rFonts w:asciiTheme="minorHAnsi" w:hAnsiTheme="minorHAnsi" w:cstheme="minorHAnsi"/>
          <w:bCs/>
          <w:sz w:val="22"/>
          <w:szCs w:val="22"/>
        </w:rPr>
      </w:pPr>
      <w:r w:rsidRPr="00076185">
        <w:rPr>
          <w:rFonts w:asciiTheme="minorHAnsi" w:hAnsiTheme="minorHAnsi" w:cstheme="minorHAnsi"/>
          <w:bCs/>
          <w:sz w:val="22"/>
          <w:szCs w:val="22"/>
        </w:rPr>
        <w:lastRenderedPageBreak/>
        <w:t xml:space="preserve">Z těchto finančních prostředků budou nově na základě novely zákona č. 561/2004 Sb., o předškolním, základním, středním a vyšším odborném a jiném vzdělávání (školský zákon) s účinností od 1. 1. 2026 financovány platy nepedagogických pracovníků (do roku 2026 byly finanční prostředky na tyto účely poskytovány školám a školským zařízením ze státního rozpočtu). </w:t>
      </w:r>
      <w:r w:rsidR="008447B9" w:rsidRPr="00076185">
        <w:rPr>
          <w:rFonts w:asciiTheme="minorHAnsi" w:hAnsiTheme="minorHAnsi" w:cstheme="minorHAnsi"/>
          <w:bCs/>
          <w:sz w:val="22"/>
          <w:szCs w:val="22"/>
        </w:rPr>
        <w:t>Předpokládaný objem prostředků na platy nepedagogických pracovníků činí 1 151 793 000 Kč.</w:t>
      </w:r>
    </w:p>
    <w:p w14:paraId="25E4C874" w14:textId="77777777" w:rsidR="006D7210" w:rsidRPr="00076185" w:rsidRDefault="006D7210" w:rsidP="006D7210">
      <w:pPr>
        <w:jc w:val="both"/>
        <w:rPr>
          <w:rFonts w:asciiTheme="minorHAnsi" w:hAnsiTheme="minorHAnsi" w:cstheme="minorHAnsi"/>
          <w:bCs/>
          <w:sz w:val="22"/>
          <w:szCs w:val="22"/>
        </w:rPr>
      </w:pPr>
      <w:r w:rsidRPr="00076185">
        <w:rPr>
          <w:rFonts w:asciiTheme="minorHAnsi" w:hAnsiTheme="minorHAnsi" w:cstheme="minorHAnsi"/>
          <w:bCs/>
          <w:sz w:val="22"/>
          <w:szCs w:val="22"/>
        </w:rPr>
        <w:t xml:space="preserve">Finanční prostředky jsou dále určeny na financování Vzdělávacího institutu Středočeského kraje, který nelze dle zákona č. 561/2004 Sb., školský zákon, financovat ze zdrojů státního rozpočtu. Dále jsou z těchto prostředků financovány např. platové výdaje určené na nostrifikační zkoušky. </w:t>
      </w:r>
    </w:p>
    <w:p w14:paraId="4EA6CEFB" w14:textId="77777777" w:rsidR="006D7210" w:rsidRPr="00076185" w:rsidRDefault="006D7210" w:rsidP="006D7210">
      <w:pPr>
        <w:jc w:val="both"/>
        <w:rPr>
          <w:rFonts w:asciiTheme="minorHAnsi" w:hAnsiTheme="minorHAnsi" w:cstheme="minorHAnsi"/>
          <w:bCs/>
          <w:sz w:val="22"/>
          <w:szCs w:val="22"/>
        </w:rPr>
      </w:pPr>
    </w:p>
    <w:p w14:paraId="4D88FEFC" w14:textId="54EACC27" w:rsidR="00DF46C8" w:rsidRPr="00076185" w:rsidRDefault="00DF46C8" w:rsidP="006D7210">
      <w:pPr>
        <w:jc w:val="both"/>
        <w:rPr>
          <w:rFonts w:asciiTheme="minorHAnsi" w:hAnsiTheme="minorHAnsi" w:cstheme="minorHAnsi"/>
          <w:b/>
        </w:rPr>
      </w:pPr>
      <w:r w:rsidRPr="00076185">
        <w:rPr>
          <w:rFonts w:asciiTheme="minorHAnsi" w:hAnsiTheme="minorHAnsi" w:cstheme="minorHAnsi"/>
          <w:b/>
        </w:rPr>
        <w:t>Podpora kvality škol a rozvojové projekty</w:t>
      </w:r>
    </w:p>
    <w:p w14:paraId="1BAAD514"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3269 – Ostatní správa ve vzdělávání jinde nezařazená</w:t>
      </w:r>
    </w:p>
    <w:p w14:paraId="03BD1758"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bCs/>
          <w:sz w:val="22"/>
          <w:szCs w:val="22"/>
        </w:rPr>
        <w:t xml:space="preserve">Financování rozvojových projektů, které budou realizovány na školách zřizovaných Středočeským krajem a které zároveň přispějí ke zkvalitnění výuky na těchto školách. Jedná se např. o </w:t>
      </w:r>
      <w:r w:rsidRPr="00076185">
        <w:rPr>
          <w:rFonts w:asciiTheme="minorHAnsi" w:hAnsiTheme="minorHAnsi" w:cstheme="minorHAnsi"/>
          <w:sz w:val="22"/>
          <w:szCs w:val="22"/>
        </w:rPr>
        <w:t xml:space="preserve">podporu vytvoření podmínek pro zavádění inovativních metod do výuky, podporu využívání platformy </w:t>
      </w:r>
      <w:proofErr w:type="spellStart"/>
      <w:r w:rsidRPr="00076185">
        <w:rPr>
          <w:rFonts w:asciiTheme="minorHAnsi" w:hAnsiTheme="minorHAnsi" w:cstheme="minorHAnsi"/>
          <w:sz w:val="22"/>
          <w:szCs w:val="22"/>
        </w:rPr>
        <w:t>Haxagon</w:t>
      </w:r>
      <w:proofErr w:type="spellEnd"/>
      <w:r w:rsidRPr="00076185">
        <w:rPr>
          <w:rFonts w:asciiTheme="minorHAnsi" w:hAnsiTheme="minorHAnsi" w:cstheme="minorHAnsi"/>
          <w:sz w:val="22"/>
          <w:szCs w:val="22"/>
        </w:rPr>
        <w:t xml:space="preserve"> při výuce kybernetické bezpečnosti a informačních technologií, podporu zapojených organizací do programu Mezinárodní cena vévody z Edinburghu (</w:t>
      </w:r>
      <w:proofErr w:type="spellStart"/>
      <w:r w:rsidRPr="00076185">
        <w:rPr>
          <w:rFonts w:asciiTheme="minorHAnsi" w:hAnsiTheme="minorHAnsi" w:cstheme="minorHAnsi"/>
          <w:sz w:val="22"/>
          <w:szCs w:val="22"/>
        </w:rPr>
        <w:t>DofE</w:t>
      </w:r>
      <w:proofErr w:type="spellEnd"/>
      <w:r w:rsidRPr="00076185">
        <w:rPr>
          <w:rFonts w:asciiTheme="minorHAnsi" w:hAnsiTheme="minorHAnsi" w:cstheme="minorHAnsi"/>
          <w:sz w:val="22"/>
          <w:szCs w:val="22"/>
        </w:rPr>
        <w:t xml:space="preserve">), podporu zapojení žáků do programů Centra pro talentovanou mládež. Finanční prostředky budou využity i na podporu odborných soutěží středních škol, které budou pořádat střední školy zřizované Středočeským krajem. </w:t>
      </w:r>
    </w:p>
    <w:p w14:paraId="21C3BCAD" w14:textId="5DCD7305" w:rsidR="006B5394" w:rsidRPr="00076185" w:rsidRDefault="00DE2D5D" w:rsidP="00DE2D5D">
      <w:pPr>
        <w:jc w:val="both"/>
        <w:rPr>
          <w:rFonts w:asciiTheme="minorHAnsi" w:hAnsiTheme="minorHAnsi" w:cstheme="minorHAnsi"/>
          <w:sz w:val="22"/>
          <w:szCs w:val="22"/>
        </w:rPr>
      </w:pPr>
      <w:bookmarkStart w:id="1" w:name="_Hlk176352794"/>
      <w:r w:rsidRPr="00076185">
        <w:rPr>
          <w:rFonts w:asciiTheme="minorHAnsi" w:hAnsiTheme="minorHAnsi" w:cstheme="minorHAnsi"/>
          <w:sz w:val="22"/>
          <w:szCs w:val="22"/>
        </w:rPr>
        <w:t>V rámci těchto finančních prostředků bude od roku 2026 (nový školní rok 2026/2027) financována i podpora vybraných oborů středních škol. Do tohoto roku byly střední školy s vybranými obory financovány pod samostatným účelovým znakem. Prostředky dříve alokované do samostatného účelového znaku jsou v rozpočtu roku 2026 součástí finančních prostředků na podporu kvality škol a rozvojové projekty.</w:t>
      </w:r>
    </w:p>
    <w:p w14:paraId="3C0099F8" w14:textId="77777777" w:rsidR="00DE2D5D" w:rsidRPr="00076185" w:rsidRDefault="00DE2D5D" w:rsidP="005E0127">
      <w:pPr>
        <w:rPr>
          <w:rFonts w:asciiTheme="minorHAnsi" w:hAnsiTheme="minorHAnsi" w:cstheme="minorHAnsi"/>
          <w:b/>
          <w:bCs/>
        </w:rPr>
      </w:pPr>
    </w:p>
    <w:p w14:paraId="7AD22DCD" w14:textId="3670D5B8" w:rsidR="00DF46C8" w:rsidRPr="00076185" w:rsidRDefault="00DF46C8" w:rsidP="005E0127">
      <w:pPr>
        <w:rPr>
          <w:rFonts w:asciiTheme="minorHAnsi" w:hAnsiTheme="minorHAnsi" w:cstheme="minorHAnsi"/>
          <w:b/>
          <w:bCs/>
        </w:rPr>
      </w:pPr>
      <w:r w:rsidRPr="00076185">
        <w:rPr>
          <w:rFonts w:asciiTheme="minorHAnsi" w:hAnsiTheme="minorHAnsi" w:cstheme="minorHAnsi"/>
          <w:b/>
          <w:bCs/>
        </w:rPr>
        <w:t>Sportovní soutěže</w:t>
      </w:r>
    </w:p>
    <w:p w14:paraId="6C34180B" w14:textId="77777777" w:rsidR="00DF46C8" w:rsidRPr="00076185" w:rsidRDefault="00DF46C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3419 – Ostatní sportovní činnost</w:t>
      </w:r>
    </w:p>
    <w:bookmarkEnd w:id="1"/>
    <w:p w14:paraId="258B4087"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Financování sportovních a volnočasových akcí a soutěží pro děti a mládež vyhlašovaných Středočeským krajem a povinnou spoluúčast a další dofinancování soutěží vyhlašovaných MŠMT. Financování obnovy, rozvoje a vybavení sportovišť a výdaje na pokrytí individuálních požadavků týkajících se zajištění sportovních a volnočasových akcí. Výdaje na reprezentaci Středočeského kraje vč. slavnostního vyhlašování úspěšných sportovců, úspěšných nadaných žáků a studentů a medailistů z ODM. Zabezpečení soutěží Plavecko-běžecký pohár, Středočeský taneční pohár, Středočeská in-line brusle a Florbal 4-5 tříd. ZŠ, které mají dlouholetou tradici, popularitu a velké zastoupení účastníků z řad žáků a studentů v celém Středočeském kraji. A v neposlední řadě i financování akcí v rámci mezinárodní spolupráce. </w:t>
      </w:r>
    </w:p>
    <w:p w14:paraId="6A374F7C" w14:textId="77777777" w:rsidR="00DF46C8" w:rsidRPr="00076185" w:rsidRDefault="00DF46C8" w:rsidP="005E0127">
      <w:pPr>
        <w:jc w:val="both"/>
        <w:rPr>
          <w:rFonts w:asciiTheme="minorHAnsi" w:hAnsiTheme="minorHAnsi" w:cstheme="minorHAnsi"/>
          <w:bCs/>
          <w:sz w:val="22"/>
          <w:szCs w:val="22"/>
        </w:rPr>
      </w:pPr>
    </w:p>
    <w:p w14:paraId="66F13D15" w14:textId="77777777" w:rsidR="00DF46C8" w:rsidRPr="00076185" w:rsidRDefault="00DF46C8" w:rsidP="005E0127">
      <w:pPr>
        <w:jc w:val="both"/>
        <w:rPr>
          <w:rFonts w:asciiTheme="minorHAnsi" w:hAnsiTheme="minorHAnsi" w:cstheme="minorHAnsi"/>
          <w:b/>
        </w:rPr>
      </w:pPr>
      <w:r w:rsidRPr="00076185">
        <w:rPr>
          <w:rFonts w:asciiTheme="minorHAnsi" w:hAnsiTheme="minorHAnsi" w:cstheme="minorHAnsi"/>
          <w:b/>
          <w:bCs/>
        </w:rPr>
        <w:t xml:space="preserve">§ 3123 – </w:t>
      </w:r>
      <w:r w:rsidRPr="00076185">
        <w:rPr>
          <w:rFonts w:asciiTheme="minorHAnsi" w:hAnsiTheme="minorHAnsi" w:cstheme="minorHAnsi"/>
          <w:b/>
        </w:rPr>
        <w:t>Juniorní centrum kybernetické bezpečnosti</w:t>
      </w:r>
    </w:p>
    <w:p w14:paraId="4FC14431"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jsou určeny na vybudování Junior centra kybernetické bezpečnosti při Střední odborné škole informatiky a spojů a Středním odborném učilišti, Kolín, Jaselská 826.</w:t>
      </w:r>
    </w:p>
    <w:p w14:paraId="4461E56A" w14:textId="77777777" w:rsidR="00DF46C8" w:rsidRPr="00076185" w:rsidRDefault="00DF46C8" w:rsidP="005E0127">
      <w:pPr>
        <w:jc w:val="both"/>
        <w:rPr>
          <w:rFonts w:asciiTheme="minorHAnsi" w:hAnsiTheme="minorHAnsi" w:cstheme="minorHAnsi"/>
          <w:bCs/>
          <w:sz w:val="22"/>
          <w:szCs w:val="22"/>
        </w:rPr>
      </w:pPr>
    </w:p>
    <w:p w14:paraId="7AAAF6A2" w14:textId="77777777" w:rsidR="00DF46C8" w:rsidRPr="00076185" w:rsidRDefault="00DF46C8" w:rsidP="005E0127">
      <w:pPr>
        <w:jc w:val="both"/>
        <w:rPr>
          <w:rFonts w:asciiTheme="minorHAnsi" w:hAnsiTheme="minorHAnsi" w:cstheme="minorHAnsi"/>
          <w:b/>
        </w:rPr>
      </w:pPr>
      <w:r w:rsidRPr="00076185">
        <w:rPr>
          <w:rFonts w:asciiTheme="minorHAnsi" w:hAnsiTheme="minorHAnsi" w:cstheme="minorHAnsi"/>
          <w:b/>
          <w:bCs/>
        </w:rPr>
        <w:t xml:space="preserve">§ 3231 – </w:t>
      </w:r>
      <w:r w:rsidRPr="00076185">
        <w:rPr>
          <w:rFonts w:asciiTheme="minorHAnsi" w:hAnsiTheme="minorHAnsi" w:cstheme="minorHAnsi"/>
          <w:b/>
        </w:rPr>
        <w:t xml:space="preserve">Festival Základních uměleckých škol </w:t>
      </w:r>
    </w:p>
    <w:p w14:paraId="0BC4B0F9" w14:textId="7777777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Umělecká akce s dlouholetou tradicí pro žáky ZUŠ Středočeského kraje. Během festivalu se představí na 300 nadějných mladých umělců v uměleckých oborech, které kopírují vyhlášené soutěže MŠMT. Z finančních prostředků bude hrazeno cestovné, nájemné, odměny pro organizátory a moderátora, technické zabezpečení akce apod. </w:t>
      </w:r>
    </w:p>
    <w:p w14:paraId="13C5E759" w14:textId="77777777" w:rsidR="00DF46C8" w:rsidRPr="00076185" w:rsidRDefault="00DF46C8" w:rsidP="005E0127">
      <w:pPr>
        <w:jc w:val="both"/>
        <w:rPr>
          <w:rFonts w:asciiTheme="minorHAnsi" w:hAnsiTheme="minorHAnsi" w:cstheme="minorHAnsi"/>
          <w:sz w:val="22"/>
          <w:szCs w:val="22"/>
        </w:rPr>
      </w:pPr>
    </w:p>
    <w:p w14:paraId="2A48FF39" w14:textId="70C51C01" w:rsidR="00DF46C8" w:rsidRPr="00076185" w:rsidRDefault="00DF46C8" w:rsidP="005E0127">
      <w:pPr>
        <w:jc w:val="both"/>
        <w:rPr>
          <w:rFonts w:asciiTheme="minorHAnsi" w:hAnsiTheme="minorHAnsi" w:cstheme="minorHAnsi"/>
          <w:b/>
        </w:rPr>
      </w:pPr>
      <w:bookmarkStart w:id="2" w:name="_Hlk176352750"/>
      <w:r w:rsidRPr="00076185">
        <w:rPr>
          <w:rFonts w:asciiTheme="minorHAnsi" w:hAnsiTheme="minorHAnsi" w:cstheme="minorHAnsi"/>
          <w:b/>
        </w:rPr>
        <w:t xml:space="preserve">§ 3269 </w:t>
      </w:r>
      <w:r w:rsidR="00E13110" w:rsidRPr="00076185">
        <w:rPr>
          <w:rFonts w:asciiTheme="minorHAnsi" w:hAnsiTheme="minorHAnsi" w:cstheme="minorHAnsi"/>
          <w:b/>
          <w:bCs/>
        </w:rPr>
        <w:t>–</w:t>
      </w:r>
      <w:r w:rsidRPr="00076185">
        <w:rPr>
          <w:rFonts w:asciiTheme="minorHAnsi" w:hAnsiTheme="minorHAnsi" w:cstheme="minorHAnsi"/>
          <w:b/>
        </w:rPr>
        <w:t xml:space="preserve"> Deinstitucionalizace a transformace dětských domovů</w:t>
      </w:r>
      <w:bookmarkEnd w:id="2"/>
    </w:p>
    <w:p w14:paraId="4D7408E5" w14:textId="77777777" w:rsidR="00DF46C8" w:rsidRPr="00076185" w:rsidRDefault="00DF46C8" w:rsidP="005E0127">
      <w:pPr>
        <w:jc w:val="both"/>
        <w:rPr>
          <w:rFonts w:asciiTheme="minorHAnsi" w:hAnsiTheme="minorHAnsi" w:cstheme="minorHAnsi"/>
          <w:bCs/>
          <w:sz w:val="22"/>
          <w:szCs w:val="22"/>
        </w:rPr>
      </w:pPr>
      <w:r w:rsidRPr="00076185">
        <w:rPr>
          <w:rFonts w:asciiTheme="minorHAnsi" w:hAnsiTheme="minorHAnsi" w:cstheme="minorHAnsi"/>
          <w:bCs/>
          <w:sz w:val="22"/>
          <w:szCs w:val="22"/>
        </w:rPr>
        <w:t>Financování vytvoření podmínek pro deinstitucionalizaci a transformaci dětských domovů s cílem přiblížit chod dětských domovů, resp. rodinných skupin, co nejvíce běžné domácnosti. Jedná se např. o stavební úpravy nemovitostí, nákup nemovitostí, aut a vybavení, vzdělávání pracovníků dětských domovů, stěhování.</w:t>
      </w:r>
    </w:p>
    <w:p w14:paraId="77861533" w14:textId="77777777" w:rsidR="00DF46C8" w:rsidRPr="00076185" w:rsidRDefault="00DF46C8" w:rsidP="005E0127">
      <w:pPr>
        <w:jc w:val="both"/>
        <w:rPr>
          <w:rFonts w:asciiTheme="minorHAnsi" w:hAnsiTheme="minorHAnsi" w:cstheme="minorHAnsi"/>
          <w:bCs/>
          <w:sz w:val="22"/>
          <w:szCs w:val="22"/>
        </w:rPr>
      </w:pPr>
    </w:p>
    <w:p w14:paraId="6DE847D3" w14:textId="77777777" w:rsidR="00DF46C8" w:rsidRPr="00076185" w:rsidRDefault="00DF46C8" w:rsidP="005E0127">
      <w:pPr>
        <w:jc w:val="both"/>
        <w:rPr>
          <w:rFonts w:asciiTheme="minorHAnsi" w:hAnsiTheme="minorHAnsi" w:cstheme="minorHAnsi"/>
          <w:b/>
          <w:bCs/>
        </w:rPr>
      </w:pPr>
      <w:r w:rsidRPr="00076185">
        <w:rPr>
          <w:rFonts w:asciiTheme="minorHAnsi" w:hAnsiTheme="minorHAnsi" w:cstheme="minorHAnsi"/>
          <w:b/>
          <w:bCs/>
        </w:rPr>
        <w:t>§ 3419</w:t>
      </w:r>
      <w:r w:rsidRPr="00076185">
        <w:rPr>
          <w:rFonts w:asciiTheme="minorHAnsi" w:hAnsiTheme="minorHAnsi" w:cstheme="minorHAnsi"/>
          <w:b/>
        </w:rPr>
        <w:t xml:space="preserve"> – </w:t>
      </w:r>
      <w:r w:rsidRPr="00076185">
        <w:rPr>
          <w:rFonts w:asciiTheme="minorHAnsi" w:hAnsiTheme="minorHAnsi" w:cstheme="minorHAnsi"/>
          <w:b/>
          <w:bCs/>
        </w:rPr>
        <w:t xml:space="preserve">Sportovní centra mládeže </w:t>
      </w:r>
    </w:p>
    <w:p w14:paraId="03186510" w14:textId="157D8747" w:rsidR="00DF46C8" w:rsidRPr="00076185" w:rsidRDefault="00DF46C8"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Podpora přípravy mladých vrcholových sportovců na provoz a činnost sportovních center mládeže v souladu s Koncepcí podpory sportovních center mládeže Středočeského kraje. Středočeský kraj má nyní zřízeno </w:t>
      </w:r>
      <w:r w:rsidRPr="00076185">
        <w:rPr>
          <w:rFonts w:asciiTheme="minorHAnsi" w:hAnsiTheme="minorHAnsi" w:cstheme="minorHAnsi"/>
          <w:color w:val="000000"/>
          <w:sz w:val="22"/>
          <w:szCs w:val="22"/>
        </w:rPr>
        <w:t xml:space="preserve">30 </w:t>
      </w:r>
      <w:r w:rsidRPr="00076185">
        <w:rPr>
          <w:rFonts w:asciiTheme="minorHAnsi" w:hAnsiTheme="minorHAnsi" w:cstheme="minorHAnsi"/>
          <w:sz w:val="22"/>
          <w:szCs w:val="22"/>
        </w:rPr>
        <w:t xml:space="preserve">Sportovních center mládeže ve </w:t>
      </w:r>
      <w:r w:rsidRPr="00076185">
        <w:rPr>
          <w:rFonts w:asciiTheme="minorHAnsi" w:hAnsiTheme="minorHAnsi" w:cstheme="minorHAnsi"/>
          <w:color w:val="000000"/>
          <w:sz w:val="22"/>
          <w:szCs w:val="22"/>
        </w:rPr>
        <w:t>20,</w:t>
      </w:r>
      <w:r w:rsidRPr="00076185">
        <w:rPr>
          <w:rFonts w:asciiTheme="minorHAnsi" w:hAnsiTheme="minorHAnsi" w:cstheme="minorHAnsi"/>
          <w:sz w:val="22"/>
          <w:szCs w:val="22"/>
        </w:rPr>
        <w:t xml:space="preserve"> převážně olympijských, sportech. Důvodem navýšení rozpočtu oproti loňskému roku o 1</w:t>
      </w:r>
      <w:r w:rsidR="0037068D" w:rsidRPr="00076185">
        <w:rPr>
          <w:rFonts w:asciiTheme="minorHAnsi" w:hAnsiTheme="minorHAnsi" w:cstheme="minorHAnsi"/>
          <w:sz w:val="22"/>
          <w:szCs w:val="22"/>
        </w:rPr>
        <w:t> </w:t>
      </w:r>
      <w:r w:rsidRPr="00076185">
        <w:rPr>
          <w:rFonts w:asciiTheme="minorHAnsi" w:hAnsiTheme="minorHAnsi" w:cstheme="minorHAnsi"/>
          <w:sz w:val="22"/>
          <w:szCs w:val="22"/>
        </w:rPr>
        <w:t>432</w:t>
      </w:r>
      <w:r w:rsidR="0037068D" w:rsidRPr="00076185">
        <w:rPr>
          <w:rFonts w:asciiTheme="minorHAnsi" w:hAnsiTheme="minorHAnsi" w:cstheme="minorHAnsi"/>
          <w:sz w:val="22"/>
          <w:szCs w:val="22"/>
        </w:rPr>
        <w:t> 000</w:t>
      </w:r>
      <w:r w:rsidRPr="00076185">
        <w:rPr>
          <w:rFonts w:asciiTheme="minorHAnsi" w:hAnsiTheme="minorHAnsi" w:cstheme="minorHAnsi"/>
          <w:sz w:val="22"/>
          <w:szCs w:val="22"/>
        </w:rPr>
        <w:t xml:space="preserve"> Kč je vznik dvou nových sportovních center mládeže Středočeského kraje v roce 2025.</w:t>
      </w:r>
    </w:p>
    <w:p w14:paraId="59E9D095" w14:textId="77777777" w:rsidR="00DF46C8" w:rsidRPr="00076185" w:rsidRDefault="00DF46C8" w:rsidP="005E0127">
      <w:pPr>
        <w:jc w:val="both"/>
        <w:rPr>
          <w:rFonts w:asciiTheme="minorHAnsi" w:hAnsiTheme="minorHAnsi" w:cstheme="minorHAnsi"/>
          <w:sz w:val="22"/>
          <w:szCs w:val="22"/>
        </w:rPr>
      </w:pPr>
    </w:p>
    <w:p w14:paraId="79F3BFB1" w14:textId="77777777" w:rsidR="00DF46C8" w:rsidRPr="00076185" w:rsidRDefault="00DF46C8" w:rsidP="005E0127">
      <w:pPr>
        <w:jc w:val="both"/>
        <w:rPr>
          <w:rFonts w:asciiTheme="minorHAnsi" w:hAnsiTheme="minorHAnsi" w:cstheme="minorHAnsi"/>
          <w:b/>
          <w:bCs/>
        </w:rPr>
      </w:pPr>
      <w:r w:rsidRPr="00076185">
        <w:rPr>
          <w:rFonts w:asciiTheme="minorHAnsi" w:hAnsiTheme="minorHAnsi" w:cstheme="minorHAnsi"/>
          <w:b/>
          <w:bCs/>
        </w:rPr>
        <w:t>§ 3419 – Olympiády dětí a mládeže</w:t>
      </w:r>
    </w:p>
    <w:p w14:paraId="170DD8CC" w14:textId="45ABDB1E" w:rsidR="00DF46C8" w:rsidRPr="00076185" w:rsidRDefault="00DF46C8" w:rsidP="005E0127">
      <w:pPr>
        <w:jc w:val="both"/>
        <w:rPr>
          <w:rFonts w:asciiTheme="minorHAnsi" w:hAnsiTheme="minorHAnsi" w:cstheme="minorHAnsi"/>
          <w:bCs/>
          <w:sz w:val="22"/>
          <w:szCs w:val="22"/>
        </w:rPr>
      </w:pPr>
      <w:r w:rsidRPr="00076185">
        <w:rPr>
          <w:rFonts w:asciiTheme="minorHAnsi" w:hAnsiTheme="minorHAnsi" w:cstheme="minorHAnsi"/>
          <w:bCs/>
          <w:sz w:val="22"/>
          <w:szCs w:val="22"/>
        </w:rPr>
        <w:t>Zajištění účasti středočeské výpravy a reprezentace Středočeského kraje na H</w:t>
      </w:r>
      <w:r w:rsidRPr="00076185">
        <w:rPr>
          <w:rFonts w:asciiTheme="minorHAnsi" w:hAnsiTheme="minorHAnsi" w:cstheme="minorHAnsi"/>
          <w:sz w:val="22"/>
          <w:szCs w:val="22"/>
        </w:rPr>
        <w:t>rách XII. Letní olympiády dětí a mládeže ČR 202</w:t>
      </w:r>
      <w:r w:rsidR="008D5AB0" w:rsidRPr="00076185">
        <w:rPr>
          <w:rFonts w:asciiTheme="minorHAnsi" w:hAnsiTheme="minorHAnsi" w:cstheme="minorHAnsi"/>
          <w:sz w:val="22"/>
          <w:szCs w:val="22"/>
        </w:rPr>
        <w:t>6</w:t>
      </w:r>
      <w:r w:rsidRPr="00076185">
        <w:rPr>
          <w:rFonts w:asciiTheme="minorHAnsi" w:hAnsiTheme="minorHAnsi" w:cstheme="minorHAnsi"/>
          <w:sz w:val="22"/>
          <w:szCs w:val="22"/>
        </w:rPr>
        <w:t>, které se budou konat v termínu 21. – 26. 6. 2026 v Hlavním městě Praha.</w:t>
      </w:r>
      <w:r w:rsidRPr="00076185">
        <w:rPr>
          <w:rFonts w:asciiTheme="minorHAnsi" w:hAnsiTheme="minorHAnsi" w:cstheme="minorHAnsi"/>
          <w:bCs/>
          <w:sz w:val="22"/>
          <w:szCs w:val="22"/>
        </w:rPr>
        <w:t xml:space="preserve"> Akce se za Středočeský kraj zúčastní 319 účastníků – sportovců a trenérů a další zástupci sportovního prostředí a kraje. Z částky bude hrazen účastnický poplatek vč. ubytování, stravování, jednotné reprezentační oblečení výpravy, doprava, trenéři a služby spojené </w:t>
      </w:r>
      <w:r w:rsidRPr="00076185">
        <w:rPr>
          <w:rFonts w:asciiTheme="minorHAnsi" w:hAnsiTheme="minorHAnsi" w:cstheme="minorHAnsi"/>
          <w:bCs/>
          <w:color w:val="000000"/>
          <w:sz w:val="22"/>
          <w:szCs w:val="22"/>
        </w:rPr>
        <w:t>s přípravou reprezentantů a</w:t>
      </w:r>
      <w:r w:rsidRPr="00076185">
        <w:rPr>
          <w:rFonts w:asciiTheme="minorHAnsi" w:hAnsiTheme="minorHAnsi" w:cstheme="minorHAnsi"/>
          <w:bCs/>
          <w:sz w:val="22"/>
          <w:szCs w:val="22"/>
        </w:rPr>
        <w:t xml:space="preserve"> se zajištěním sportů.</w:t>
      </w:r>
    </w:p>
    <w:p w14:paraId="0942C861" w14:textId="77777777" w:rsidR="00DF46C8" w:rsidRPr="00076185" w:rsidRDefault="00DF46C8" w:rsidP="005E0127">
      <w:pPr>
        <w:jc w:val="both"/>
        <w:rPr>
          <w:rFonts w:asciiTheme="minorHAnsi" w:hAnsiTheme="minorHAnsi" w:cstheme="minorHAnsi"/>
          <w:bCs/>
          <w:sz w:val="22"/>
          <w:szCs w:val="22"/>
        </w:rPr>
      </w:pPr>
    </w:p>
    <w:p w14:paraId="3A7350D3" w14:textId="77777777" w:rsidR="004B3454" w:rsidRPr="00076185" w:rsidRDefault="004B3454"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182238E5" w14:textId="168D0130" w:rsidR="004B3454" w:rsidRPr="00076185" w:rsidRDefault="004B3454" w:rsidP="007E2B44">
      <w:pPr>
        <w:spacing w:after="120"/>
        <w:jc w:val="both"/>
        <w:rPr>
          <w:rFonts w:asciiTheme="minorHAnsi" w:eastAsia="Calibri" w:hAnsiTheme="minorHAnsi" w:cstheme="minorHAnsi"/>
          <w:b/>
          <w:sz w:val="28"/>
          <w:szCs w:val="28"/>
          <w:u w:val="single"/>
        </w:rPr>
      </w:pPr>
      <w:r w:rsidRPr="00076185">
        <w:rPr>
          <w:rFonts w:asciiTheme="minorHAnsi" w:hAnsiTheme="minorHAnsi" w:cstheme="minorHAnsi"/>
          <w:b/>
          <w:sz w:val="28"/>
          <w:szCs w:val="28"/>
          <w:u w:val="single"/>
        </w:rPr>
        <w:lastRenderedPageBreak/>
        <w:t xml:space="preserve">Kapitola </w:t>
      </w:r>
      <w:r w:rsidRPr="00076185">
        <w:rPr>
          <w:rFonts w:asciiTheme="minorHAnsi" w:eastAsia="Calibri" w:hAnsiTheme="minorHAnsi" w:cstheme="minorHAnsi"/>
          <w:b/>
          <w:sz w:val="28"/>
          <w:szCs w:val="28"/>
          <w:u w:val="single"/>
        </w:rPr>
        <w:t>06 – Kultura a památková péče</w:t>
      </w:r>
    </w:p>
    <w:p w14:paraId="72F20A56" w14:textId="77777777" w:rsidR="004B3454" w:rsidRPr="00076185" w:rsidRDefault="004B3454"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Rozpočet běžných výdajů kapitoly 06 – Kultura a památková péče tvoří především provozní příspěvky pro 20 příspěvkových organizací v oblasti kultury a cestovního ruchu, z toho 17 příspěvkových organizací se zabývá činnostmi muzeí a galerií, Středočeská vědecká knihovna v Kladně poskytuje veřejné knihovnické a informační služby jako krajská knihovna a posláním Ústavu archeologické památkové péče středních Čech je aktivní archeologická památková péče vykonávaná na území Středočeského kraje. Začleněna je také Středočeská centrála cestovního ruchu, jejíž hlavní činností je rozvoj a propagace cestovního ruchu největšího regionu České republiky.</w:t>
      </w:r>
    </w:p>
    <w:p w14:paraId="2F3F1F38" w14:textId="4346EA47" w:rsidR="004B3454" w:rsidRPr="00076185" w:rsidRDefault="0099632D"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V</w:t>
      </w:r>
      <w:r w:rsidR="004B3454" w:rsidRPr="00076185">
        <w:rPr>
          <w:rFonts w:asciiTheme="minorHAnsi" w:eastAsia="Calibri" w:hAnsiTheme="minorHAnsi" w:cstheme="minorHAnsi"/>
          <w:b/>
          <w:sz w:val="22"/>
          <w:szCs w:val="22"/>
        </w:rPr>
        <w:t xml:space="preserve">ýdaje </w:t>
      </w:r>
      <w:r w:rsidRPr="00076185">
        <w:rPr>
          <w:rFonts w:asciiTheme="minorHAnsi" w:eastAsia="Calibri" w:hAnsiTheme="minorHAnsi" w:cstheme="minorHAnsi"/>
          <w:b/>
          <w:sz w:val="22"/>
          <w:szCs w:val="22"/>
        </w:rPr>
        <w:t xml:space="preserve">na platy </w:t>
      </w:r>
      <w:r w:rsidR="004B3454" w:rsidRPr="00076185">
        <w:rPr>
          <w:rFonts w:asciiTheme="minorHAnsi" w:eastAsia="Calibri" w:hAnsiTheme="minorHAnsi" w:cstheme="minorHAnsi"/>
          <w:b/>
          <w:sz w:val="22"/>
          <w:szCs w:val="22"/>
        </w:rPr>
        <w:t>příspěvkových organizací jsou hrazeny z vlastního rozpočtu Středočeského kraje představují nejdůležitější položku rozpočtu kapitoly. Pro zřízené příspěvkové organizace jsou dále v rozpočtu vyčleněny prostředky na havárie a opravy a prostředky na pořádání akcí a ostatní rozvoj. Projekty kulturního charakteru také finančně podporuje Ministerstvo kultury a organizace jsou úspěšné i při získávání dalších externích zdrojů. Projekty podpory cestovního ruchu také finančně podporuje Ministerstvo pro místní rozvoj.</w:t>
      </w:r>
    </w:p>
    <w:p w14:paraId="239D7246" w14:textId="77777777" w:rsidR="004B3454" w:rsidRPr="00076185" w:rsidRDefault="004B3454"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Součástí rozpočtu kapitoly jsou i výdaje na úhradu odměn na archeologické nálezy, na vědecko-výzkumné projekty předstihových archeologických průzkumů v trasách budoucích dopravních staveb Středočeského kraje, na podporu živé kultury ve Středočeském kraji, koncepční podporu divadel a knihoven v rámci plnění regionálních funkcí dle knihovního zákona.</w:t>
      </w:r>
    </w:p>
    <w:p w14:paraId="6A35B37B" w14:textId="77777777" w:rsidR="004B3454" w:rsidRPr="00076185" w:rsidRDefault="004B3454"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Kapitola 06 – Kultura a památková péče zajištuje poskytování dotací ze Středočeského Fondu kultury a obnovy památek a ze Středočeského Fondu podpory cestovního ruchu.</w:t>
      </w:r>
    </w:p>
    <w:p w14:paraId="3298212B" w14:textId="358266A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sz w:val="22"/>
          <w:szCs w:val="22"/>
        </w:rPr>
        <w:t>Významné investiční projekty příspěvkových organizací jsou připravovány na spolufinancování prostřednictvím evropských fondů,</w:t>
      </w:r>
      <w:r w:rsidR="0099632D" w:rsidRPr="00076185">
        <w:rPr>
          <w:rFonts w:asciiTheme="minorHAnsi" w:eastAsia="Calibri" w:hAnsiTheme="minorHAnsi" w:cstheme="minorHAnsi"/>
          <w:b/>
          <w:sz w:val="22"/>
          <w:szCs w:val="22"/>
        </w:rPr>
        <w:t xml:space="preserve"> jsou</w:t>
      </w:r>
      <w:r w:rsidRPr="00076185">
        <w:rPr>
          <w:rFonts w:asciiTheme="minorHAnsi" w:eastAsia="Calibri" w:hAnsiTheme="minorHAnsi" w:cstheme="minorHAnsi"/>
          <w:b/>
          <w:sz w:val="22"/>
          <w:szCs w:val="22"/>
        </w:rPr>
        <w:t xml:space="preserve"> tedy zařazené </w:t>
      </w:r>
      <w:r w:rsidR="00754108" w:rsidRPr="00076185">
        <w:rPr>
          <w:rFonts w:asciiTheme="minorHAnsi" w:eastAsia="Calibri" w:hAnsiTheme="minorHAnsi" w:cstheme="minorHAnsi"/>
          <w:b/>
          <w:sz w:val="22"/>
          <w:szCs w:val="22"/>
        </w:rPr>
        <w:t>v</w:t>
      </w:r>
      <w:r w:rsidRPr="00076185">
        <w:rPr>
          <w:rFonts w:asciiTheme="minorHAnsi" w:eastAsia="Calibri" w:hAnsiTheme="minorHAnsi" w:cstheme="minorHAnsi"/>
          <w:b/>
          <w:sz w:val="22"/>
          <w:szCs w:val="22"/>
        </w:rPr>
        <w:t xml:space="preserve"> Zásobníku projektů spolufinancovaných z EU/EHP a národních zdrojů a Zásobníku akcí</w:t>
      </w:r>
      <w:r w:rsidR="0099632D" w:rsidRPr="00076185">
        <w:rPr>
          <w:rFonts w:asciiTheme="minorHAnsi" w:eastAsia="Calibri" w:hAnsiTheme="minorHAnsi" w:cstheme="minorHAnsi"/>
          <w:b/>
          <w:sz w:val="22"/>
          <w:szCs w:val="22"/>
        </w:rPr>
        <w:t xml:space="preserve"> 2021+</w:t>
      </w:r>
      <w:r w:rsidRPr="00076185">
        <w:rPr>
          <w:rFonts w:asciiTheme="minorHAnsi" w:eastAsia="Calibri" w:hAnsiTheme="minorHAnsi" w:cstheme="minorHAnsi"/>
          <w:b/>
          <w:sz w:val="22"/>
          <w:szCs w:val="22"/>
        </w:rPr>
        <w:t>. Další investiční akce, neméně významné, jsou financovány z kapitoly 12 – Investiční výdaje dle schváleného Zásobníku investic Středočeského kraje. Zejména se jedná o výdaje určené na rekonstrukce, modernizace a obnovy majetku ve správě příspěvkových organizací (rozvoj expozic, zlepšení návštěvnického zázemí, zvýšení atraktivity pro cestovní ruch, rozšíření depozitních prostor) a budování sbírek Středočeského kraje zapsaných v Centrální evidenci sbírek a svěřených do správy zřízeným příspěvkovým organizacím.</w:t>
      </w:r>
    </w:p>
    <w:p w14:paraId="113D44A4" w14:textId="77777777" w:rsidR="004B3454" w:rsidRPr="00076185" w:rsidRDefault="004B3454" w:rsidP="005E0127">
      <w:pPr>
        <w:jc w:val="both"/>
        <w:rPr>
          <w:rFonts w:asciiTheme="minorHAnsi" w:eastAsia="Calibri" w:hAnsiTheme="minorHAnsi" w:cstheme="minorHAnsi"/>
          <w:b/>
        </w:rPr>
      </w:pPr>
    </w:p>
    <w:p w14:paraId="767F0F22"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2143 – Program pro poskytování dotací na podporu rozvoje destinačních managementů Středočeského kraje</w:t>
      </w:r>
    </w:p>
    <w:p w14:paraId="2609DBB7" w14:textId="5A64507B" w:rsidR="004B3454" w:rsidRPr="00076185" w:rsidRDefault="009130E7" w:rsidP="005E0127">
      <w:pPr>
        <w:jc w:val="both"/>
        <w:rPr>
          <w:rFonts w:asciiTheme="minorHAnsi" w:eastAsia="Calibri" w:hAnsiTheme="minorHAnsi" w:cstheme="minorHAnsi"/>
        </w:rPr>
      </w:pPr>
      <w:r w:rsidRPr="00076185">
        <w:rPr>
          <w:rFonts w:asciiTheme="minorHAnsi" w:eastAsia="Calibri" w:hAnsiTheme="minorHAnsi" w:cstheme="minorHAnsi"/>
          <w:sz w:val="22"/>
          <w:szCs w:val="22"/>
        </w:rPr>
        <w:t>V rámci programu bude podpořen rozvoj a fungování oblastních organizací destinačního managementu (DMO). Bude vyhlášen Program na podporu rozvoje DMO ve Středočeském kraji, kde budou stanovena kritéria pro poskytování dotací včetně způsobilých výdajů. Program bude určen pro lokální a oblastní DMO.  Cílem je propagace cestovního ruchu a turistických možností regionu, stabilizace a další rozvoj spolupráce s relevantními aktéry CR s působností či dopadem na střední Čechy a podpořit zkvalitnění a zefektivnění spolupráce v území mezi DMO a Středočeskou centrálou cestovního ruchu. Program pro rok 2026 byl nově rozšířen o tzv. motivační příspěvek, který lze získat až do výše 50 000 Kč, a to za aktivní účast DMO na akcích, které byly finančně podpořeny z rozpočtu Středočeského kraje, a na nichž DMO bude prezentovat a aktivně propagovat Středočeský kraj. Dále byl program rozšířen o dílčí podporu směřující k rozvoji destinačního managementu a marketingu na území Rakovnicka, především cíleně rozvíjet komunikační značku Rakovnicko včetně partnerské spolupráce, síťování v území a také analytickou práci v tomto území</w:t>
      </w:r>
    </w:p>
    <w:p w14:paraId="4AE1C5E1" w14:textId="77777777" w:rsidR="005014E6" w:rsidRPr="00076185" w:rsidRDefault="005014E6" w:rsidP="005E0127">
      <w:pPr>
        <w:jc w:val="both"/>
        <w:rPr>
          <w:rFonts w:asciiTheme="minorHAnsi" w:eastAsia="Calibri" w:hAnsiTheme="minorHAnsi" w:cstheme="minorHAnsi"/>
        </w:rPr>
      </w:pPr>
    </w:p>
    <w:p w14:paraId="7AB031CC"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2143 – Členské příspěvky</w:t>
      </w:r>
    </w:p>
    <w:p w14:paraId="5473544C" w14:textId="77777777" w:rsidR="004B3454" w:rsidRPr="00076185" w:rsidRDefault="004B3454" w:rsidP="005E0127">
      <w:pPr>
        <w:jc w:val="both"/>
        <w:rPr>
          <w:rFonts w:asciiTheme="minorHAnsi" w:hAnsiTheme="minorHAnsi" w:cstheme="minorHAnsi"/>
          <w:sz w:val="22"/>
          <w:szCs w:val="22"/>
        </w:rPr>
      </w:pPr>
      <w:r w:rsidRPr="00076185">
        <w:rPr>
          <w:rFonts w:asciiTheme="minorHAnsi" w:eastAsia="Calibri" w:hAnsiTheme="minorHAnsi" w:cstheme="minorHAnsi"/>
          <w:sz w:val="22"/>
          <w:szCs w:val="22"/>
        </w:rPr>
        <w:t xml:space="preserve">Vyčleněny jsou finanční prostředky za účelem úhrady členského příspěvku na činnosti a aktivity spolku Turistická oblast Brdy a Podbrdsko, z.s. </w:t>
      </w:r>
      <w:r w:rsidRPr="00076185">
        <w:rPr>
          <w:rFonts w:asciiTheme="minorHAnsi" w:hAnsiTheme="minorHAnsi" w:cstheme="minorHAnsi"/>
          <w:sz w:val="22"/>
          <w:szCs w:val="22"/>
        </w:rPr>
        <w:t>Spolek byl založen z iniciativy Středočeského kraje jako snaha o založení destinační společnosti na území Středočeského kraje, která bude vyvíjet činnost v oblasti cestovního ruchu, v tak zajímavé oblasti jako jsou právě Brdy. Za svůj cíl si spolek klade propagaci celé oblasti Brdy a Podbrdsko a také propagaci široké nabídky turistických produktů.</w:t>
      </w:r>
    </w:p>
    <w:p w14:paraId="032FABBF" w14:textId="77777777" w:rsidR="00B601CD" w:rsidRPr="00076185" w:rsidRDefault="00B601CD" w:rsidP="005E0127">
      <w:pPr>
        <w:jc w:val="both"/>
        <w:rPr>
          <w:rFonts w:asciiTheme="minorHAnsi" w:eastAsia="Calibri" w:hAnsiTheme="minorHAnsi" w:cstheme="minorHAnsi"/>
          <w:b/>
        </w:rPr>
      </w:pPr>
    </w:p>
    <w:p w14:paraId="2C09A4C3" w14:textId="18066C4F" w:rsidR="004B3454" w:rsidRPr="00076185" w:rsidRDefault="004B3454" w:rsidP="005E0127">
      <w:pPr>
        <w:jc w:val="both"/>
        <w:rPr>
          <w:rFonts w:asciiTheme="minorHAnsi" w:eastAsia="Calibri" w:hAnsiTheme="minorHAnsi" w:cstheme="minorHAnsi"/>
          <w:b/>
          <w:color w:val="FF0000"/>
        </w:rPr>
      </w:pPr>
      <w:bookmarkStart w:id="3" w:name="_Hlk212629144"/>
      <w:r w:rsidRPr="00076185">
        <w:rPr>
          <w:rFonts w:asciiTheme="minorHAnsi" w:eastAsia="Calibri" w:hAnsiTheme="minorHAnsi" w:cstheme="minorHAnsi"/>
          <w:b/>
        </w:rPr>
        <w:t>§ 2143 – Program pro poskytování dotací na podporu geoparků na území S</w:t>
      </w:r>
      <w:r w:rsidR="00271565" w:rsidRPr="00076185">
        <w:rPr>
          <w:rFonts w:asciiTheme="minorHAnsi" w:eastAsia="Calibri" w:hAnsiTheme="minorHAnsi" w:cstheme="minorHAnsi"/>
          <w:b/>
        </w:rPr>
        <w:t>tředočeského kraje</w:t>
      </w:r>
      <w:r w:rsidR="009130E7" w:rsidRPr="00076185">
        <w:rPr>
          <w:rFonts w:asciiTheme="minorHAnsi" w:eastAsia="Calibri" w:hAnsiTheme="minorHAnsi" w:cstheme="minorHAnsi"/>
          <w:b/>
        </w:rPr>
        <w:t xml:space="preserve"> </w:t>
      </w:r>
    </w:p>
    <w:bookmarkEnd w:id="3"/>
    <w:p w14:paraId="09028A5C" w14:textId="77777777" w:rsidR="004B3454" w:rsidRPr="00076185" w:rsidRDefault="004B3454" w:rsidP="005E0127">
      <w:pPr>
        <w:jc w:val="both"/>
        <w:rPr>
          <w:rFonts w:asciiTheme="minorHAnsi" w:eastAsia="Calibri" w:hAnsiTheme="minorHAnsi" w:cstheme="minorHAnsi"/>
          <w:color w:val="FF0000"/>
          <w:sz w:val="22"/>
          <w:szCs w:val="22"/>
        </w:rPr>
      </w:pPr>
      <w:r w:rsidRPr="00076185">
        <w:rPr>
          <w:rFonts w:asciiTheme="minorHAnsi" w:eastAsia="Calibri" w:hAnsiTheme="minorHAnsi" w:cstheme="minorHAnsi"/>
          <w:sz w:val="22"/>
          <w:szCs w:val="22"/>
        </w:rPr>
        <w:t>Bude podpořen rozvoj geoparků jako atraktivních lokalit pro regulovaný a udržitelný turistický ruch na základě memoranda o systematické podpoře geoparků na území Středočeského kraje. Síť národních geoparků v České republice pokrývá přibližně 12 % území České republiky. Geoparky se rozkládají na území osmi krajů a Hlavního města Prahy, přičemž většina geoparků nezasahuje pouze na území jediného kraje. Na území Středočeského kraje se nacházejí plně nebo jen částečně území tří geoparků, a to Geoparku Barrandien, Geoparku Kraje blanických rytířů a Globálního geoparku UNESCO Český ráj, který je zároveň nejstarším geoparkem v ČR, přičemž plocha geoparků na území Středočeského kraje představuje zároveň polovinu plochy, kterou mají v celé republice.</w:t>
      </w:r>
      <w:r w:rsidRPr="00076185">
        <w:rPr>
          <w:rFonts w:asciiTheme="minorHAnsi" w:hAnsiTheme="minorHAnsi" w:cstheme="minorHAnsi"/>
        </w:rPr>
        <w:t xml:space="preserve"> </w:t>
      </w:r>
      <w:r w:rsidRPr="00076185">
        <w:rPr>
          <w:rFonts w:asciiTheme="minorHAnsi" w:eastAsia="Calibri" w:hAnsiTheme="minorHAnsi" w:cstheme="minorHAnsi"/>
          <w:sz w:val="22"/>
          <w:szCs w:val="22"/>
        </w:rPr>
        <w:t>V souvislosti s uzavřením memoranda o podpoře geoparků a schválením Programu rozvoje cestovního ruchu ve Středočeském kraji na období 2024–2030 je připraven Program podpory geoparků zasahujících na území SK.</w:t>
      </w:r>
    </w:p>
    <w:p w14:paraId="4182A3C5" w14:textId="77777777" w:rsidR="004B3454" w:rsidRPr="00076185" w:rsidRDefault="004B3454" w:rsidP="005E0127">
      <w:pPr>
        <w:jc w:val="both"/>
        <w:rPr>
          <w:rFonts w:asciiTheme="minorHAnsi" w:eastAsia="Calibri" w:hAnsiTheme="minorHAnsi" w:cstheme="minorHAnsi"/>
          <w:b/>
        </w:rPr>
      </w:pPr>
    </w:p>
    <w:p w14:paraId="4BD186D2"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2143 – Labská stezka</w:t>
      </w:r>
    </w:p>
    <w:p w14:paraId="402E005A" w14:textId="77777777" w:rsidR="004B3454" w:rsidRPr="00076185" w:rsidRDefault="004B3454" w:rsidP="005E0127">
      <w:pPr>
        <w:jc w:val="both"/>
        <w:rPr>
          <w:rFonts w:asciiTheme="minorHAnsi" w:hAnsiTheme="minorHAnsi" w:cstheme="minorHAnsi"/>
          <w:sz w:val="22"/>
          <w:szCs w:val="22"/>
        </w:rPr>
      </w:pPr>
      <w:r w:rsidRPr="00076185">
        <w:rPr>
          <w:rFonts w:asciiTheme="minorHAnsi" w:eastAsia="Calibri" w:hAnsiTheme="minorHAnsi" w:cstheme="minorHAnsi"/>
          <w:sz w:val="22"/>
          <w:szCs w:val="22"/>
        </w:rPr>
        <w:t xml:space="preserve">Na základě smlouvy uzavřené mezi kraji Středočeským, Královéhradeckým a Ústeckým je podporována spolupráce mezi kraji a městy na marketingu cyklotrasy Labská stezka. Cílem podpory je nejen zviditelnění Středočeského kraje v rámci jednotlivých regionů, ale i nárůst počtu tuzemských i zahraničních turistů ve středních Čechách. Labská stezka, jejíž délka je 1 270 km, je součástí sítě evropských tras </w:t>
      </w:r>
      <w:proofErr w:type="spellStart"/>
      <w:r w:rsidRPr="00076185">
        <w:rPr>
          <w:rFonts w:asciiTheme="minorHAnsi" w:eastAsia="Calibri" w:hAnsiTheme="minorHAnsi" w:cstheme="minorHAnsi"/>
          <w:sz w:val="22"/>
          <w:szCs w:val="22"/>
        </w:rPr>
        <w:t>EuroVelo</w:t>
      </w:r>
      <w:proofErr w:type="spellEnd"/>
      <w:r w:rsidRPr="00076185">
        <w:rPr>
          <w:rFonts w:asciiTheme="minorHAnsi" w:eastAsia="Calibri" w:hAnsiTheme="minorHAnsi" w:cstheme="minorHAnsi"/>
          <w:sz w:val="22"/>
          <w:szCs w:val="22"/>
        </w:rPr>
        <w:t xml:space="preserve"> 4 a 7.</w:t>
      </w:r>
      <w:r w:rsidRPr="00076185">
        <w:rPr>
          <w:rFonts w:asciiTheme="minorHAnsi" w:hAnsiTheme="minorHAnsi" w:cstheme="minorHAnsi"/>
          <w:sz w:val="22"/>
          <w:szCs w:val="22"/>
        </w:rPr>
        <w:t xml:space="preserve"> </w:t>
      </w:r>
    </w:p>
    <w:p w14:paraId="3FD06346" w14:textId="77777777" w:rsidR="004B3454" w:rsidRPr="00076185" w:rsidRDefault="004B3454" w:rsidP="005E0127">
      <w:pPr>
        <w:jc w:val="both"/>
        <w:rPr>
          <w:rFonts w:asciiTheme="minorHAnsi" w:eastAsia="Calibri" w:hAnsiTheme="minorHAnsi" w:cstheme="minorHAnsi"/>
          <w:b/>
        </w:rPr>
      </w:pPr>
    </w:p>
    <w:p w14:paraId="387D4175"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2143 – Klub českých turistů</w:t>
      </w:r>
    </w:p>
    <w:p w14:paraId="3844F4DB" w14:textId="77777777" w:rsidR="004B3454" w:rsidRPr="00076185" w:rsidRDefault="004B3454" w:rsidP="005E0127">
      <w:pPr>
        <w:jc w:val="both"/>
        <w:rPr>
          <w:rFonts w:asciiTheme="minorHAnsi" w:eastAsia="Calibri" w:hAnsiTheme="minorHAnsi" w:cstheme="minorHAnsi"/>
          <w:bCs/>
          <w:sz w:val="22"/>
          <w:szCs w:val="22"/>
        </w:rPr>
      </w:pPr>
      <w:r w:rsidRPr="00076185">
        <w:rPr>
          <w:rFonts w:asciiTheme="minorHAnsi" w:eastAsia="Calibri" w:hAnsiTheme="minorHAnsi" w:cstheme="minorHAnsi"/>
          <w:bCs/>
          <w:sz w:val="22"/>
          <w:szCs w:val="22"/>
        </w:rPr>
        <w:t>Finanční příspěvek na údržbu značení pěších a cyklistických tras ve Středočeském kraji a na zajištění akce „Středočeská desítka“. Prostředky budou poskytnuty formou individuální neinvestiční dotace.</w:t>
      </w:r>
    </w:p>
    <w:p w14:paraId="487236BF" w14:textId="77777777" w:rsidR="004B3454" w:rsidRPr="00076185" w:rsidRDefault="004B3454" w:rsidP="005E0127">
      <w:pPr>
        <w:jc w:val="both"/>
        <w:rPr>
          <w:rFonts w:asciiTheme="minorHAnsi" w:eastAsia="Calibri" w:hAnsiTheme="minorHAnsi" w:cstheme="minorHAnsi"/>
          <w:b/>
        </w:rPr>
      </w:pPr>
    </w:p>
    <w:p w14:paraId="60AB1846" w14:textId="77777777" w:rsidR="004B3454" w:rsidRPr="00076185" w:rsidRDefault="004B3454" w:rsidP="005E0127">
      <w:pPr>
        <w:jc w:val="both"/>
        <w:rPr>
          <w:rFonts w:asciiTheme="minorHAnsi" w:eastAsia="Calibri" w:hAnsiTheme="minorHAnsi" w:cstheme="minorHAnsi"/>
          <w:b/>
          <w:bCs/>
        </w:rPr>
      </w:pPr>
      <w:r w:rsidRPr="00076185">
        <w:rPr>
          <w:rFonts w:asciiTheme="minorHAnsi" w:eastAsia="Calibri" w:hAnsiTheme="minorHAnsi" w:cstheme="minorHAnsi"/>
          <w:b/>
          <w:bCs/>
        </w:rPr>
        <w:t>§ 2143 – Soundtrack Poděbrady</w:t>
      </w:r>
    </w:p>
    <w:p w14:paraId="1ECF1BEF"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V souladu s předloženou žádostí bude poskytnuta individuální účelová dotace z rozpočtu Středočeského kraje pro SOUNDTRACK FESTIVAL a.s. na přípravu a realizaci projektu s názvem „Mezinárodní festival filmové hudby a multimédií SOUNDTRACK PODĚBRADY“. Mezinárodní festival filmové hudby a multimédií Soundtrack Poděbrady, je festival filmové hudby v České republice, který od roku 2016 přináší spojení filmové hudby a multimédií a nabízí mezinárodní program největších hvězd filmového hudebního průmyslu.</w:t>
      </w:r>
    </w:p>
    <w:p w14:paraId="0A6F65E3" w14:textId="77777777" w:rsidR="004B3454" w:rsidRPr="00076185" w:rsidRDefault="004B3454" w:rsidP="005E0127">
      <w:pPr>
        <w:jc w:val="both"/>
        <w:rPr>
          <w:rFonts w:asciiTheme="minorHAnsi" w:eastAsia="Calibri" w:hAnsiTheme="minorHAnsi" w:cstheme="minorHAnsi"/>
          <w:b/>
        </w:rPr>
      </w:pPr>
    </w:p>
    <w:p w14:paraId="6EA46292" w14:textId="4D695DB8" w:rsidR="004B3454" w:rsidRPr="00076185" w:rsidRDefault="004B3454" w:rsidP="005E0127">
      <w:pPr>
        <w:jc w:val="both"/>
        <w:rPr>
          <w:rFonts w:asciiTheme="minorHAnsi" w:eastAsia="Calibri" w:hAnsiTheme="minorHAnsi" w:cstheme="minorHAnsi"/>
          <w:b/>
        </w:rPr>
      </w:pPr>
      <w:bookmarkStart w:id="4" w:name="_Hlk113619850"/>
      <w:r w:rsidRPr="00076185">
        <w:rPr>
          <w:rFonts w:asciiTheme="minorHAnsi" w:eastAsia="Calibri" w:hAnsiTheme="minorHAnsi" w:cstheme="minorHAnsi"/>
          <w:b/>
        </w:rPr>
        <w:t xml:space="preserve">§ 2143 – Cestovní </w:t>
      </w:r>
      <w:proofErr w:type="gramStart"/>
      <w:r w:rsidRPr="00076185">
        <w:rPr>
          <w:rFonts w:asciiTheme="minorHAnsi" w:eastAsia="Calibri" w:hAnsiTheme="minorHAnsi" w:cstheme="minorHAnsi"/>
          <w:b/>
        </w:rPr>
        <w:t>ruch</w:t>
      </w:r>
      <w:bookmarkEnd w:id="4"/>
      <w:r w:rsidRPr="00076185">
        <w:rPr>
          <w:rFonts w:asciiTheme="minorHAnsi" w:eastAsia="Calibri" w:hAnsiTheme="minorHAnsi" w:cstheme="minorHAnsi"/>
          <w:b/>
        </w:rPr>
        <w:t xml:space="preserve"> </w:t>
      </w:r>
      <w:r w:rsidR="001E56A3" w:rsidRPr="00076185">
        <w:rPr>
          <w:rFonts w:asciiTheme="minorHAnsi" w:eastAsia="Calibri" w:hAnsiTheme="minorHAnsi" w:cstheme="minorHAnsi"/>
          <w:b/>
        </w:rPr>
        <w:t>-</w:t>
      </w:r>
      <w:r w:rsidRPr="00076185">
        <w:rPr>
          <w:rFonts w:asciiTheme="minorHAnsi" w:eastAsia="Calibri" w:hAnsiTheme="minorHAnsi" w:cstheme="minorHAnsi"/>
          <w:b/>
        </w:rPr>
        <w:t xml:space="preserve"> příspěvek</w:t>
      </w:r>
      <w:proofErr w:type="gramEnd"/>
      <w:r w:rsidRPr="00076185">
        <w:rPr>
          <w:rFonts w:asciiTheme="minorHAnsi" w:eastAsia="Calibri" w:hAnsiTheme="minorHAnsi" w:cstheme="minorHAnsi"/>
          <w:b/>
        </w:rPr>
        <w:t xml:space="preserve"> příspěvkovým organizacím</w:t>
      </w:r>
    </w:p>
    <w:p w14:paraId="33666237"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Středočeská centrála cestovního ruchu (dále jen SCCR) je organizací destinačního managementu a zároveň zajišťuje kompletní marketing Středočeského kraje v oblasti cestovního ruchu. Cílem činnosti je rozvoj cestovního ruchu v regionu střední Čechy a maximální využití turistického potenciálu destinace. Předmětem činnosti je tvorba turistických produktů a propagace turismu v rámci Středočeského kraje, České republiky i v zahraničí. Propagace turistické nabídky probíhá na domácím i zahraničním trhu. </w:t>
      </w:r>
    </w:p>
    <w:p w14:paraId="79D2B676"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SCCR spolupracuje se sousedními kraji a společně rozvíjí některé nadregionální turistické produkty. Spolupracuje s ostatními tuzemskými i zahraničními subjekty rozvíjejícími cestovní ruch. Připravuje projekty do Národního programu podpory cestovního ruchu. Produkčně zajišťuje akce pro veřejnost.</w:t>
      </w:r>
    </w:p>
    <w:p w14:paraId="23AECEF2"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Součástí SCCR je Turistické informační centrum</w:t>
      </w:r>
      <w:r w:rsidRPr="00076185">
        <w:rPr>
          <w:rFonts w:asciiTheme="minorHAnsi" w:hAnsiTheme="minorHAnsi" w:cstheme="minorHAnsi"/>
          <w:sz w:val="22"/>
          <w:szCs w:val="22"/>
        </w:rPr>
        <w:t xml:space="preserve">. S ohledem na </w:t>
      </w:r>
      <w:r w:rsidRPr="00076185">
        <w:rPr>
          <w:rFonts w:asciiTheme="minorHAnsi" w:eastAsia="Calibri" w:hAnsiTheme="minorHAnsi" w:cstheme="minorHAnsi"/>
          <w:sz w:val="22"/>
          <w:szCs w:val="22"/>
        </w:rPr>
        <w:t>jeho plánovanou rekonstrukci bude k nově vzniklému provozu nutné navýšit tým zaměstnanců v rámci směnného provozu o 3 zaměstnance na plný úvazky, tak aby byl pokryt provoz 2 separátních činností, tedy provoz Turistického informačního centra a prodejny regionálních produktů. Dále funguje v rámci SCCR filmová kancelář, jejímž úkolem je zajišťovat kompletní servis a pobídky filmovému průmyslu v ČR, Evropě a trhů z třetích zemí a průběžné vyhledávání vhodných filmových lokací.</w:t>
      </w:r>
    </w:p>
    <w:p w14:paraId="06C83147" w14:textId="00B5EE7F" w:rsidR="004B3454" w:rsidRPr="00076185" w:rsidRDefault="004B3454" w:rsidP="005E0127">
      <w:pPr>
        <w:jc w:val="both"/>
        <w:rPr>
          <w:rFonts w:asciiTheme="minorHAnsi" w:eastAsia="Calibri" w:hAnsiTheme="minorHAnsi" w:cstheme="minorHAnsi"/>
          <w:bCs/>
          <w:sz w:val="22"/>
          <w:szCs w:val="22"/>
        </w:rPr>
      </w:pPr>
      <w:r w:rsidRPr="00076185">
        <w:rPr>
          <w:rFonts w:asciiTheme="minorHAnsi" w:eastAsia="Calibri" w:hAnsiTheme="minorHAnsi" w:cstheme="minorHAnsi"/>
          <w:bCs/>
          <w:sz w:val="22"/>
          <w:szCs w:val="22"/>
        </w:rPr>
        <w:t>Podpora marketingu cestovního ruchu</w:t>
      </w:r>
      <w:r w:rsidR="001E56A3" w:rsidRPr="00076185">
        <w:rPr>
          <w:rFonts w:asciiTheme="minorHAnsi" w:eastAsia="Calibri" w:hAnsiTheme="minorHAnsi" w:cstheme="minorHAnsi"/>
          <w:bCs/>
          <w:sz w:val="22"/>
          <w:szCs w:val="22"/>
        </w:rPr>
        <w:t>:</w:t>
      </w:r>
    </w:p>
    <w:p w14:paraId="49172205"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lastRenderedPageBreak/>
        <w:t xml:space="preserve">Zahrnuje grafické práce, překlady, tisk a distribuci propagačních materiálů. V rámci této položky bude realizována inzerce, PR, online a </w:t>
      </w:r>
      <w:proofErr w:type="spellStart"/>
      <w:r w:rsidRPr="00076185">
        <w:rPr>
          <w:rFonts w:asciiTheme="minorHAnsi" w:eastAsia="Calibri" w:hAnsiTheme="minorHAnsi" w:cstheme="minorHAnsi"/>
          <w:sz w:val="22"/>
          <w:szCs w:val="22"/>
        </w:rPr>
        <w:t>offline</w:t>
      </w:r>
      <w:proofErr w:type="spellEnd"/>
      <w:r w:rsidRPr="00076185">
        <w:rPr>
          <w:rFonts w:asciiTheme="minorHAnsi" w:eastAsia="Calibri" w:hAnsiTheme="minorHAnsi" w:cstheme="minorHAnsi"/>
          <w:sz w:val="22"/>
          <w:szCs w:val="22"/>
        </w:rPr>
        <w:t xml:space="preserve"> kampaně včetně kampaní </w:t>
      </w:r>
      <w:proofErr w:type="spellStart"/>
      <w:r w:rsidRPr="00076185">
        <w:rPr>
          <w:rFonts w:asciiTheme="minorHAnsi" w:eastAsia="Calibri" w:hAnsiTheme="minorHAnsi" w:cstheme="minorHAnsi"/>
          <w:sz w:val="22"/>
          <w:szCs w:val="22"/>
        </w:rPr>
        <w:t>SoMe</w:t>
      </w:r>
      <w:proofErr w:type="spellEnd"/>
      <w:r w:rsidRPr="00076185">
        <w:rPr>
          <w:rFonts w:asciiTheme="minorHAnsi" w:eastAsia="Calibri" w:hAnsiTheme="minorHAnsi" w:cstheme="minorHAnsi"/>
          <w:sz w:val="22"/>
          <w:szCs w:val="22"/>
        </w:rPr>
        <w:t xml:space="preserve"> a OOH. Dojde také k dalšímu rozvoji webového portálu a k marketingovým a analytickým výzkumům. Dále se počítá také s realizací tuzemských a zahraničních veletrhů, </w:t>
      </w:r>
      <w:proofErr w:type="spellStart"/>
      <w:r w:rsidRPr="00076185">
        <w:rPr>
          <w:rFonts w:asciiTheme="minorHAnsi" w:eastAsia="Calibri" w:hAnsiTheme="minorHAnsi" w:cstheme="minorHAnsi"/>
          <w:sz w:val="22"/>
          <w:szCs w:val="22"/>
        </w:rPr>
        <w:t>press</w:t>
      </w:r>
      <w:proofErr w:type="spellEnd"/>
      <w:r w:rsidRPr="00076185">
        <w:rPr>
          <w:rFonts w:asciiTheme="minorHAnsi" w:eastAsia="Calibri" w:hAnsiTheme="minorHAnsi" w:cstheme="minorHAnsi"/>
          <w:sz w:val="22"/>
          <w:szCs w:val="22"/>
        </w:rPr>
        <w:t xml:space="preserve"> a </w:t>
      </w:r>
      <w:proofErr w:type="spellStart"/>
      <w:r w:rsidRPr="00076185">
        <w:rPr>
          <w:rFonts w:asciiTheme="minorHAnsi" w:eastAsia="Calibri" w:hAnsiTheme="minorHAnsi" w:cstheme="minorHAnsi"/>
          <w:sz w:val="22"/>
          <w:szCs w:val="22"/>
        </w:rPr>
        <w:t>fam</w:t>
      </w:r>
      <w:proofErr w:type="spellEnd"/>
      <w:r w:rsidRPr="00076185">
        <w:rPr>
          <w:rFonts w:asciiTheme="minorHAnsi" w:eastAsia="Calibri" w:hAnsiTheme="minorHAnsi" w:cstheme="minorHAnsi"/>
          <w:sz w:val="22"/>
          <w:szCs w:val="22"/>
        </w:rPr>
        <w:t xml:space="preserve"> </w:t>
      </w:r>
      <w:proofErr w:type="spellStart"/>
      <w:r w:rsidRPr="00076185">
        <w:rPr>
          <w:rFonts w:asciiTheme="minorHAnsi" w:eastAsia="Calibri" w:hAnsiTheme="minorHAnsi" w:cstheme="minorHAnsi"/>
          <w:sz w:val="22"/>
          <w:szCs w:val="22"/>
        </w:rPr>
        <w:t>tripů</w:t>
      </w:r>
      <w:proofErr w:type="spellEnd"/>
      <w:r w:rsidRPr="00076185">
        <w:rPr>
          <w:rFonts w:asciiTheme="minorHAnsi" w:eastAsia="Calibri" w:hAnsiTheme="minorHAnsi" w:cstheme="minorHAnsi"/>
          <w:sz w:val="22"/>
          <w:szCs w:val="22"/>
        </w:rPr>
        <w:t>, MICE turistiky. Středočeská centrála cestovního ruchu zajišťuje realizaci produkce tematická videa a fotografie.</w:t>
      </w:r>
    </w:p>
    <w:p w14:paraId="1781009F" w14:textId="77777777" w:rsidR="004B3454" w:rsidRPr="00076185" w:rsidRDefault="004B3454" w:rsidP="005E0127">
      <w:pPr>
        <w:jc w:val="both"/>
        <w:rPr>
          <w:rFonts w:asciiTheme="minorHAnsi" w:eastAsia="Calibri" w:hAnsiTheme="minorHAnsi" w:cstheme="minorHAnsi"/>
          <w:b/>
        </w:rPr>
      </w:pPr>
    </w:p>
    <w:p w14:paraId="4B018F54" w14:textId="77777777" w:rsidR="004B3454" w:rsidRPr="00076185" w:rsidRDefault="004B3454" w:rsidP="005E0127">
      <w:pPr>
        <w:rPr>
          <w:rFonts w:asciiTheme="minorHAnsi" w:eastAsia="Calibri" w:hAnsiTheme="minorHAnsi" w:cstheme="minorHAnsi"/>
          <w:b/>
        </w:rPr>
      </w:pPr>
      <w:bookmarkStart w:id="5" w:name="_Hlk212629410"/>
      <w:r w:rsidRPr="00076185">
        <w:rPr>
          <w:rFonts w:asciiTheme="minorHAnsi" w:eastAsia="Calibri" w:hAnsiTheme="minorHAnsi" w:cstheme="minorHAnsi"/>
          <w:b/>
        </w:rPr>
        <w:t>§ 3311 – Regionální funkce statutárních divadel na území SK</w:t>
      </w:r>
    </w:p>
    <w:p w14:paraId="15E472DE"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(Městské divadlo Mladá Boleslav, Divadlo A. Dvořáka v Příbrami, Městské divadlo Kladno, Loutkové divadlo Lampion)</w:t>
      </w:r>
    </w:p>
    <w:p w14:paraId="781770F5" w14:textId="77777777" w:rsidR="004B3454" w:rsidRPr="00076185" w:rsidRDefault="004B3454" w:rsidP="005E0127">
      <w:pPr>
        <w:jc w:val="both"/>
        <w:rPr>
          <w:rFonts w:asciiTheme="minorHAnsi" w:hAnsiTheme="minorHAnsi" w:cstheme="minorHAnsi"/>
          <w:sz w:val="22"/>
          <w:szCs w:val="22"/>
        </w:rPr>
      </w:pPr>
      <w:r w:rsidRPr="00076185">
        <w:rPr>
          <w:rFonts w:asciiTheme="minorHAnsi" w:eastAsia="Calibri" w:hAnsiTheme="minorHAnsi" w:cstheme="minorHAnsi"/>
          <w:sz w:val="22"/>
          <w:szCs w:val="22"/>
        </w:rPr>
        <w:t>Finanční prostředky na podporu činností divadel jsou poskytovány na zkvalitnění divadelní tvorby, odstraňování bariér v dostupnosti kultury a na spolupráci s amatérskými uměleckými soubory. Divadla tak mohou lépe přispívat ke kulturnímu rozvoji kraje a zvyšování kvality života jeho obyvatel. Středočeský kraj se prostřednictvím Koncepce regionálních funkcí divadel ve Středočeském kraji na léta 2024‒2030, schválené usnesením Zastupitelstva Středočeského kraje č. 036-33/2024/ZK ze dne 29. 4. 2024 (dále jen „Koncepce“), zavázal k podpoře statutárních divadel s domovskou scénou na území Středočeského kraje, tj. pro tři statutární divadla. Dvě divadla jsou jednosouborová s právní formou příspěvkové organizace zřizované obcí (Městské divadlo Mladá Boleslav a Divadlo A. Dvořáka Příbram) a jedno divadlo je dvousouborové s právní formou společnost s ručením omezeným (Divadla Kladno s. r. o. - činoherní soubor a loutkové divadlo Lampion).</w:t>
      </w:r>
      <w:r w:rsidRPr="00076185">
        <w:rPr>
          <w:rFonts w:asciiTheme="minorHAnsi" w:hAnsiTheme="minorHAnsi" w:cstheme="minorHAnsi"/>
          <w:sz w:val="22"/>
          <w:szCs w:val="22"/>
        </w:rPr>
        <w:t xml:space="preserve"> </w:t>
      </w:r>
    </w:p>
    <w:bookmarkEnd w:id="5"/>
    <w:p w14:paraId="36555DB1"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hAnsiTheme="minorHAnsi" w:cstheme="minorHAnsi"/>
          <w:sz w:val="22"/>
          <w:szCs w:val="22"/>
        </w:rPr>
        <w:t xml:space="preserve">Bude </w:t>
      </w:r>
      <w:r w:rsidRPr="00076185">
        <w:rPr>
          <w:rFonts w:asciiTheme="minorHAnsi" w:eastAsia="Calibri" w:hAnsiTheme="minorHAnsi" w:cstheme="minorHAnsi"/>
          <w:sz w:val="22"/>
          <w:szCs w:val="22"/>
        </w:rPr>
        <w:t>vyhlášen Program 2026 pro poskytování dotací na podporu regionálních funkcí statutárních divadel na území Středočeského kraje. Dotace pro divadla se bude realizovat v rámci dvou tematických zadání Dostupnost profesionální umělecké produkce a uchování tradičních řemesel a Spolupráce s amatérskými uměleckými soubory působícími na území SK. Cílem je podpora spolkové činnosti cíleným propojením amatérů a profesionálů při realizace amatérské divadelní přehlídky spolků se sídlem na území Středočeského kraje. Finanční podpora divadel pomáhá především v šíření kulturního dění mimo jeho domovskou scénu a aktivizaci kulturního života v širším geografickém i společenském okruhu daného regionu.</w:t>
      </w:r>
    </w:p>
    <w:p w14:paraId="03F81E5B" w14:textId="77777777" w:rsidR="004B3454" w:rsidRPr="00076185" w:rsidRDefault="004B3454" w:rsidP="005E0127">
      <w:pPr>
        <w:jc w:val="both"/>
        <w:rPr>
          <w:rFonts w:asciiTheme="minorHAnsi" w:eastAsia="Calibri" w:hAnsiTheme="minorHAnsi" w:cstheme="minorHAnsi"/>
          <w:sz w:val="22"/>
          <w:szCs w:val="22"/>
        </w:rPr>
      </w:pPr>
    </w:p>
    <w:p w14:paraId="60B12E5F" w14:textId="7E78B96F"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xml:space="preserve">§ 3314 – Činnosti </w:t>
      </w:r>
      <w:bookmarkStart w:id="6" w:name="_Hlk113948961"/>
      <w:proofErr w:type="gramStart"/>
      <w:r w:rsidRPr="00076185">
        <w:rPr>
          <w:rFonts w:asciiTheme="minorHAnsi" w:eastAsia="Calibri" w:hAnsiTheme="minorHAnsi" w:cstheme="minorHAnsi"/>
          <w:b/>
        </w:rPr>
        <w:t xml:space="preserve">knihovnické </w:t>
      </w:r>
      <w:r w:rsidR="001E56A3" w:rsidRPr="00076185">
        <w:rPr>
          <w:rFonts w:asciiTheme="minorHAnsi" w:eastAsia="Calibri" w:hAnsiTheme="minorHAnsi" w:cstheme="minorHAnsi"/>
          <w:b/>
        </w:rPr>
        <w:t>-</w:t>
      </w:r>
      <w:r w:rsidRPr="00076185">
        <w:rPr>
          <w:rFonts w:asciiTheme="minorHAnsi" w:eastAsia="Calibri" w:hAnsiTheme="minorHAnsi" w:cstheme="minorHAnsi"/>
          <w:b/>
        </w:rPr>
        <w:t xml:space="preserve"> příspěvek</w:t>
      </w:r>
      <w:proofErr w:type="gramEnd"/>
      <w:r w:rsidRPr="00076185">
        <w:rPr>
          <w:rFonts w:asciiTheme="minorHAnsi" w:eastAsia="Calibri" w:hAnsiTheme="minorHAnsi" w:cstheme="minorHAnsi"/>
          <w:b/>
        </w:rPr>
        <w:t xml:space="preserve"> příspěvkovým organizacím</w:t>
      </w:r>
      <w:bookmarkEnd w:id="6"/>
    </w:p>
    <w:p w14:paraId="084CDDE3"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Provozní příspěvek pro zřízenou příspěvkovou organizaci Středočeská vědecká knihovna v Kladně. Jedná se o veřejnou krajskou knihovnu podle § 11 zákona č. 257/2001 Sb. s univerzálními knihovními fondy, která poskytuje veřejné knihovnické a informační služby s cílem zajistit všem bez rozdílu rovný přístup k informacím. Je centrem kulturních, vzdělávacích a informačních služeb pro město Kladno a Středočeský kraj. Knihovna plní funkci knihovny krajské a je součástí systému veřejných knihoven České republiky vykonávající koordinační, odborné, informační, vzdělávací, analytické, výzkumné, metodické a poradenské činnosti.</w:t>
      </w:r>
    </w:p>
    <w:p w14:paraId="07E90C1C"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Provozní příspěvek na pokrytí provozních nákladů organizace vzniklých při zajišťování hlavní činnosti organizace. Jedná se zejména o náklady na platy včetně odvodů, dále o náklady na energie, služby, spotřební materiál a drobné opravy a údržbu.</w:t>
      </w:r>
    </w:p>
    <w:p w14:paraId="12823BF5" w14:textId="77777777" w:rsidR="004B3454" w:rsidRPr="00076185" w:rsidRDefault="004B3454" w:rsidP="005E0127">
      <w:pPr>
        <w:jc w:val="both"/>
        <w:rPr>
          <w:rFonts w:asciiTheme="minorHAnsi" w:eastAsia="Calibri" w:hAnsiTheme="minorHAnsi" w:cstheme="minorHAnsi"/>
        </w:rPr>
      </w:pPr>
    </w:p>
    <w:p w14:paraId="2942D8CF" w14:textId="314B8BC2"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3314 – Regionální funkce knihoven S</w:t>
      </w:r>
      <w:r w:rsidR="001E56A3" w:rsidRPr="00076185">
        <w:rPr>
          <w:rFonts w:asciiTheme="minorHAnsi" w:eastAsia="Calibri" w:hAnsiTheme="minorHAnsi" w:cstheme="minorHAnsi"/>
          <w:b/>
        </w:rPr>
        <w:t>tředočeského kraje</w:t>
      </w:r>
    </w:p>
    <w:p w14:paraId="04843686" w14:textId="6CABC6CE"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Financování regionálních funkcí knihoven vychází z Koncepce podpory knihoven a je v souladu se zákonem č. 257/2001 Sb., o knihovnách a podmínkách provozování veřejných knihovnických a informačních služeb (knihovní zákon). Krajská knihovna a další jí pověřené knihovny poskytují základním knihovnám v kraji především poradenské, vzdělávací a koordinační služby, budují výměnné fondy a zapůjčují výměnné soubory knihovních dokumentů a vykonávají další nezbytné činnosti napomáhající rozvoji knihoven a jejich veřejných knihovnických a informačních služeb. </w:t>
      </w:r>
    </w:p>
    <w:p w14:paraId="5664E102" w14:textId="77777777" w:rsidR="002F5C30" w:rsidRPr="00076185" w:rsidRDefault="002F5C30" w:rsidP="005E0127">
      <w:pPr>
        <w:jc w:val="both"/>
        <w:rPr>
          <w:rFonts w:asciiTheme="minorHAnsi" w:eastAsia="Calibri" w:hAnsiTheme="minorHAnsi" w:cstheme="minorHAnsi"/>
          <w:sz w:val="22"/>
          <w:szCs w:val="22"/>
        </w:rPr>
      </w:pPr>
    </w:p>
    <w:p w14:paraId="13548707" w14:textId="77777777" w:rsidR="002F5C30" w:rsidRPr="00076185" w:rsidRDefault="002F5C30" w:rsidP="005E0127">
      <w:pPr>
        <w:jc w:val="both"/>
        <w:rPr>
          <w:rFonts w:asciiTheme="minorHAnsi" w:eastAsia="Calibri" w:hAnsiTheme="minorHAnsi" w:cstheme="minorHAnsi"/>
          <w:sz w:val="22"/>
          <w:szCs w:val="22"/>
        </w:rPr>
      </w:pPr>
    </w:p>
    <w:p w14:paraId="5F2C646E" w14:textId="77777777" w:rsidR="004B3454" w:rsidRPr="00076185" w:rsidRDefault="004B3454" w:rsidP="005E0127">
      <w:pPr>
        <w:rPr>
          <w:rFonts w:asciiTheme="minorHAnsi" w:eastAsia="Calibri" w:hAnsiTheme="minorHAnsi" w:cstheme="minorHAnsi"/>
        </w:rPr>
      </w:pPr>
    </w:p>
    <w:p w14:paraId="787D86E5" w14:textId="77777777" w:rsidR="001460B0" w:rsidRPr="00076185" w:rsidRDefault="001460B0" w:rsidP="005E0127">
      <w:pPr>
        <w:rPr>
          <w:rFonts w:asciiTheme="minorHAnsi" w:eastAsia="Calibri" w:hAnsiTheme="minorHAnsi" w:cstheme="minorHAnsi"/>
        </w:rPr>
      </w:pPr>
    </w:p>
    <w:p w14:paraId="4515C12D"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lastRenderedPageBreak/>
        <w:t>Rozvojové projekty příspěvkových organizací</w:t>
      </w:r>
    </w:p>
    <w:p w14:paraId="205085D0" w14:textId="77777777" w:rsidR="00F10C44" w:rsidRPr="00076185" w:rsidRDefault="00F10C44" w:rsidP="00F10C44">
      <w:pPr>
        <w:rPr>
          <w:rFonts w:asciiTheme="minorHAnsi" w:eastAsia="Calibri" w:hAnsiTheme="minorHAnsi" w:cstheme="minorHAnsi"/>
          <w:b/>
          <w:sz w:val="22"/>
          <w:szCs w:val="22"/>
        </w:rPr>
      </w:pPr>
      <w:r w:rsidRPr="00076185">
        <w:rPr>
          <w:rFonts w:asciiTheme="minorHAnsi" w:eastAsia="Calibri" w:hAnsiTheme="minorHAnsi" w:cstheme="minorHAnsi"/>
          <w:b/>
          <w:sz w:val="22"/>
          <w:szCs w:val="22"/>
        </w:rPr>
        <w:t>§ 3315 – Činnosti muzeí a galerií</w:t>
      </w:r>
    </w:p>
    <w:p w14:paraId="6EA0C6CB"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Financování akcí zřízených příspěvkových organizací, které jsou povinny zajišťovat v rámci činností stanovených zřizovací listinou. Jednak akce, které mají za cíl zvýšit atraktivitu příspěvkových organizací, návštěvnost a podpořit rozvoj cestovního ruchu, jako např. akce v oblasti obnovy expozic, vydávání publikací, na instalaci nových výstav, na pořádání konferencí, na akce regionálního významu, na koncerty, divadla, letní kina a jiné akce v rámci Středočeského kulturního léta, na realizaci adventních koncertů a dále na podporu péče o svěřený majetek.</w:t>
      </w:r>
    </w:p>
    <w:p w14:paraId="5C5AA87D" w14:textId="77777777" w:rsidR="004B3454" w:rsidRPr="00076185" w:rsidRDefault="004B3454" w:rsidP="005E0127">
      <w:pPr>
        <w:jc w:val="both"/>
        <w:rPr>
          <w:rFonts w:asciiTheme="minorHAnsi" w:eastAsia="Calibri" w:hAnsiTheme="minorHAnsi" w:cstheme="minorHAnsi"/>
        </w:rPr>
      </w:pPr>
    </w:p>
    <w:p w14:paraId="1CFEADA9" w14:textId="2FDC1399" w:rsidR="004B3454" w:rsidRPr="00076185" w:rsidRDefault="004B3454" w:rsidP="005E0127">
      <w:pPr>
        <w:jc w:val="both"/>
        <w:rPr>
          <w:rFonts w:asciiTheme="minorHAnsi" w:eastAsia="Calibri" w:hAnsiTheme="minorHAnsi" w:cstheme="minorHAnsi"/>
          <w:b/>
          <w:sz w:val="22"/>
          <w:szCs w:val="22"/>
        </w:rPr>
      </w:pPr>
      <w:bookmarkStart w:id="7" w:name="_Hlk113869561"/>
      <w:r w:rsidRPr="00076185">
        <w:rPr>
          <w:rFonts w:asciiTheme="minorHAnsi" w:eastAsia="Calibri" w:hAnsiTheme="minorHAnsi" w:cstheme="minorHAnsi"/>
          <w:b/>
        </w:rPr>
        <w:t xml:space="preserve">§ 3314 – Regionální funkce knihoven </w:t>
      </w:r>
      <w:proofErr w:type="gramStart"/>
      <w:r w:rsidRPr="00076185">
        <w:rPr>
          <w:rFonts w:asciiTheme="minorHAnsi" w:eastAsia="Calibri" w:hAnsiTheme="minorHAnsi" w:cstheme="minorHAnsi"/>
          <w:b/>
        </w:rPr>
        <w:t xml:space="preserve">SK </w:t>
      </w:r>
      <w:r w:rsidR="001E56A3" w:rsidRPr="00076185">
        <w:rPr>
          <w:rFonts w:asciiTheme="minorHAnsi" w:eastAsia="Calibri" w:hAnsiTheme="minorHAnsi" w:cstheme="minorHAnsi"/>
          <w:b/>
        </w:rPr>
        <w:t>-</w:t>
      </w:r>
      <w:r w:rsidRPr="00076185">
        <w:rPr>
          <w:rFonts w:asciiTheme="minorHAnsi" w:eastAsia="Calibri" w:hAnsiTheme="minorHAnsi" w:cstheme="minorHAnsi"/>
          <w:b/>
        </w:rPr>
        <w:t xml:space="preserve"> </w:t>
      </w:r>
      <w:proofErr w:type="spellStart"/>
      <w:r w:rsidRPr="00076185">
        <w:rPr>
          <w:rFonts w:asciiTheme="minorHAnsi" w:eastAsia="Calibri" w:hAnsiTheme="minorHAnsi" w:cstheme="minorHAnsi"/>
          <w:b/>
        </w:rPr>
        <w:t>Bookstart</w:t>
      </w:r>
      <w:proofErr w:type="spellEnd"/>
      <w:proofErr w:type="gramEnd"/>
      <w:r w:rsidRPr="00076185">
        <w:rPr>
          <w:rFonts w:asciiTheme="minorHAnsi" w:eastAsia="Calibri" w:hAnsiTheme="minorHAnsi" w:cstheme="minorHAnsi"/>
          <w:b/>
        </w:rPr>
        <w:t>: S knížkou do života</w:t>
      </w:r>
    </w:p>
    <w:p w14:paraId="7158F599" w14:textId="77777777" w:rsidR="004B3454" w:rsidRPr="00076185" w:rsidRDefault="004B3454" w:rsidP="005E0127">
      <w:pPr>
        <w:jc w:val="both"/>
        <w:rPr>
          <w:rFonts w:asciiTheme="minorHAnsi" w:eastAsia="Calibri" w:hAnsiTheme="minorHAnsi" w:cstheme="minorHAnsi"/>
          <w:bCs/>
          <w:sz w:val="22"/>
          <w:szCs w:val="22"/>
        </w:rPr>
      </w:pPr>
      <w:r w:rsidRPr="00076185">
        <w:rPr>
          <w:rFonts w:asciiTheme="minorHAnsi" w:eastAsia="Calibri" w:hAnsiTheme="minorHAnsi" w:cstheme="minorHAnsi"/>
          <w:bCs/>
          <w:sz w:val="22"/>
          <w:szCs w:val="22"/>
        </w:rPr>
        <w:t>Předmětem projektu je dodání a zajištění distribuce motivačních sad S knížkou do života pro rodiče s dětmi ve věku 0-3 roky a 3-6 let. Projekt je zaměřen na rozvoj dítěte v rodině již od jeho narození až do šesti let věku dítěte. Jedná se o iniciativu, do níž se zapojují všechny typy knihoven, které se snaží o to, aby zapojily aktivní rodiče a seznamovaly společně s rodiči ty nejmenší čtenáře s knihou a nepřeberným množstvím příběhů (a informací) v ní.</w:t>
      </w:r>
      <w:r w:rsidRPr="00076185">
        <w:rPr>
          <w:rFonts w:asciiTheme="minorHAnsi" w:hAnsiTheme="minorHAnsi" w:cstheme="minorHAnsi"/>
        </w:rPr>
        <w:t xml:space="preserve"> </w:t>
      </w:r>
    </w:p>
    <w:p w14:paraId="7CD2DA2D" w14:textId="77777777" w:rsidR="004B3454" w:rsidRPr="00076185" w:rsidRDefault="004B3454" w:rsidP="005E0127">
      <w:pPr>
        <w:jc w:val="both"/>
        <w:rPr>
          <w:rFonts w:asciiTheme="minorHAnsi" w:eastAsia="Calibri" w:hAnsiTheme="minorHAnsi" w:cstheme="minorHAnsi"/>
          <w:b/>
        </w:rPr>
      </w:pPr>
    </w:p>
    <w:p w14:paraId="4008EA42" w14:textId="77777777" w:rsidR="004B3454" w:rsidRPr="00076185" w:rsidRDefault="004B3454" w:rsidP="005E0127">
      <w:pPr>
        <w:jc w:val="both"/>
        <w:rPr>
          <w:rFonts w:asciiTheme="minorHAnsi" w:eastAsia="Calibri" w:hAnsiTheme="minorHAnsi" w:cstheme="minorHAnsi"/>
          <w:b/>
        </w:rPr>
      </w:pPr>
      <w:bookmarkStart w:id="8" w:name="_Hlk148945141"/>
      <w:r w:rsidRPr="00076185">
        <w:rPr>
          <w:rFonts w:asciiTheme="minorHAnsi" w:eastAsia="Calibri" w:hAnsiTheme="minorHAnsi" w:cstheme="minorHAnsi"/>
          <w:b/>
        </w:rPr>
        <w:t xml:space="preserve">§ 3315 – </w:t>
      </w:r>
      <w:bookmarkEnd w:id="8"/>
      <w:r w:rsidRPr="00076185">
        <w:rPr>
          <w:rFonts w:asciiTheme="minorHAnsi" w:eastAsia="Calibri" w:hAnsiTheme="minorHAnsi" w:cstheme="minorHAnsi"/>
          <w:b/>
        </w:rPr>
        <w:t>Rozvoj edukačních programů pro příspěvkové organizace</w:t>
      </w:r>
    </w:p>
    <w:bookmarkEnd w:id="7"/>
    <w:p w14:paraId="310FADD6"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Krytí nákladů příspěvkovým organizacím, které zaměstnávají edukátory a připravují edukační programy pro různé věkové skupiny k realizovaným výstavám, případně přenos edukačních programů mimo tyto organizace na akce realizované Středočeským krajem prostřednictvím Středočeské centrály cestovního ruchu.</w:t>
      </w:r>
    </w:p>
    <w:p w14:paraId="418CA5A3" w14:textId="77777777" w:rsidR="004B3454" w:rsidRPr="00076185" w:rsidRDefault="004B3454" w:rsidP="005E0127">
      <w:pPr>
        <w:jc w:val="both"/>
        <w:rPr>
          <w:rFonts w:asciiTheme="minorHAnsi" w:eastAsia="Calibri" w:hAnsiTheme="minorHAnsi" w:cstheme="minorHAnsi"/>
        </w:rPr>
      </w:pPr>
    </w:p>
    <w:p w14:paraId="4BBB2F36" w14:textId="77777777" w:rsidR="004B3454" w:rsidRPr="00076185" w:rsidRDefault="004B3454" w:rsidP="005E0127">
      <w:pPr>
        <w:jc w:val="both"/>
        <w:rPr>
          <w:rFonts w:asciiTheme="minorHAnsi" w:eastAsia="Calibri" w:hAnsiTheme="minorHAnsi" w:cstheme="minorHAnsi"/>
          <w:b/>
        </w:rPr>
      </w:pPr>
      <w:bookmarkStart w:id="9" w:name="_Hlk148679843"/>
      <w:r w:rsidRPr="00076185">
        <w:rPr>
          <w:rFonts w:asciiTheme="minorHAnsi" w:eastAsia="Calibri" w:hAnsiTheme="minorHAnsi" w:cstheme="minorHAnsi"/>
          <w:b/>
        </w:rPr>
        <w:t xml:space="preserve">§ 3315 – </w:t>
      </w:r>
      <w:bookmarkEnd w:id="9"/>
      <w:r w:rsidRPr="00076185">
        <w:rPr>
          <w:rFonts w:asciiTheme="minorHAnsi" w:eastAsia="Calibri" w:hAnsiTheme="minorHAnsi" w:cstheme="minorHAnsi"/>
          <w:b/>
        </w:rPr>
        <w:t xml:space="preserve">Kulturní a kreativní odvětví </w:t>
      </w:r>
    </w:p>
    <w:p w14:paraId="670F1204" w14:textId="61D1EE04"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Krytí nákladů vzniklých spoluprací příspěvkových organizací s aktéry kulturních a kreativních odvětví s cílem rozvoje a podpory propojení tradičních kulturních institucí a kulturních a kreativních odvětví ve Středočeském kraji.</w:t>
      </w:r>
    </w:p>
    <w:p w14:paraId="483316C5" w14:textId="77777777" w:rsidR="004B3454" w:rsidRPr="00076185" w:rsidRDefault="004B3454" w:rsidP="005E0127">
      <w:pPr>
        <w:jc w:val="both"/>
        <w:rPr>
          <w:rFonts w:asciiTheme="minorHAnsi" w:eastAsia="Calibri" w:hAnsiTheme="minorHAnsi" w:cstheme="minorHAnsi"/>
          <w:sz w:val="22"/>
          <w:szCs w:val="22"/>
        </w:rPr>
      </w:pPr>
    </w:p>
    <w:p w14:paraId="6AFD4BF2" w14:textId="77777777" w:rsidR="004B3454" w:rsidRPr="00076185" w:rsidRDefault="004B3454" w:rsidP="005E0127">
      <w:pPr>
        <w:jc w:val="both"/>
        <w:rPr>
          <w:rFonts w:asciiTheme="minorHAnsi" w:eastAsia="Calibri" w:hAnsiTheme="minorHAnsi" w:cstheme="minorHAnsi"/>
          <w:b/>
          <w:bCs/>
        </w:rPr>
      </w:pPr>
      <w:r w:rsidRPr="00076185">
        <w:rPr>
          <w:rFonts w:asciiTheme="minorHAnsi" w:eastAsia="Calibri" w:hAnsiTheme="minorHAnsi" w:cstheme="minorHAnsi"/>
          <w:b/>
        </w:rPr>
        <w:t xml:space="preserve">§ 3315 – </w:t>
      </w:r>
      <w:r w:rsidRPr="00076185">
        <w:rPr>
          <w:rFonts w:asciiTheme="minorHAnsi" w:eastAsia="Calibri" w:hAnsiTheme="minorHAnsi" w:cstheme="minorHAnsi"/>
          <w:b/>
          <w:bCs/>
        </w:rPr>
        <w:t>Naplňování koncepce prorodinné politiky</w:t>
      </w:r>
    </w:p>
    <w:p w14:paraId="12576E97"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Účelově vázané prostředky určené pro příspěvkové organizace v oblasti kultury na realizaci opatření pro plnění Koncepce prorodinné politiky Středočeského kraje.</w:t>
      </w:r>
    </w:p>
    <w:p w14:paraId="3F3A4B15" w14:textId="77777777" w:rsidR="004B3454" w:rsidRPr="00076185" w:rsidRDefault="004B3454" w:rsidP="005E0127">
      <w:pPr>
        <w:jc w:val="both"/>
        <w:rPr>
          <w:rFonts w:asciiTheme="minorHAnsi" w:eastAsia="Calibri" w:hAnsiTheme="minorHAnsi" w:cstheme="minorHAnsi"/>
          <w:sz w:val="22"/>
          <w:szCs w:val="22"/>
        </w:rPr>
      </w:pPr>
    </w:p>
    <w:p w14:paraId="3A5F2F42" w14:textId="4FFD55B6"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xml:space="preserve">§ 3315 – Činnosti muzeí a </w:t>
      </w:r>
      <w:proofErr w:type="gramStart"/>
      <w:r w:rsidRPr="00076185">
        <w:rPr>
          <w:rFonts w:asciiTheme="minorHAnsi" w:eastAsia="Calibri" w:hAnsiTheme="minorHAnsi" w:cstheme="minorHAnsi"/>
          <w:b/>
        </w:rPr>
        <w:t xml:space="preserve">galerií </w:t>
      </w:r>
      <w:r w:rsidR="001E56A3" w:rsidRPr="00076185">
        <w:rPr>
          <w:rFonts w:asciiTheme="minorHAnsi" w:eastAsia="Calibri" w:hAnsiTheme="minorHAnsi" w:cstheme="minorHAnsi"/>
          <w:b/>
        </w:rPr>
        <w:t>-</w:t>
      </w:r>
      <w:r w:rsidRPr="00076185">
        <w:rPr>
          <w:rFonts w:asciiTheme="minorHAnsi" w:eastAsia="Calibri" w:hAnsiTheme="minorHAnsi" w:cstheme="minorHAnsi"/>
          <w:b/>
        </w:rPr>
        <w:t xml:space="preserve"> příspěvek</w:t>
      </w:r>
      <w:proofErr w:type="gramEnd"/>
      <w:r w:rsidRPr="00076185">
        <w:rPr>
          <w:rFonts w:asciiTheme="minorHAnsi" w:eastAsia="Calibri" w:hAnsiTheme="minorHAnsi" w:cstheme="minorHAnsi"/>
          <w:b/>
        </w:rPr>
        <w:t xml:space="preserve"> příspěvkovým organizacím  </w:t>
      </w:r>
    </w:p>
    <w:p w14:paraId="6E3AD3CB" w14:textId="77777777" w:rsidR="003977BF" w:rsidRPr="00076185" w:rsidRDefault="003977BF" w:rsidP="003977BF">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Provozní příspěvky zřízeným příspěvkovým organizacím v oblasti kultury (17 příspěvkových organizací), které se zabývají činností muzeí a galerií. </w:t>
      </w:r>
    </w:p>
    <w:p w14:paraId="61DBFF8A" w14:textId="465F281A" w:rsidR="003977BF" w:rsidRPr="00076185" w:rsidRDefault="003977BF" w:rsidP="003977BF">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Provozní příspěvek je na pokrytí provozních nákladů souvisejících se zajišťováním hlavní činnosti jednotlivých organizací. Tyto organizace se zabývají získáváním, trvalým uchováváním</w:t>
      </w:r>
      <w:r w:rsidRPr="00076185">
        <w:rPr>
          <w:rFonts w:asciiTheme="minorHAnsi" w:eastAsia="Calibri" w:hAnsiTheme="minorHAnsi" w:cstheme="minorHAnsi"/>
          <w:color w:val="1F497D"/>
          <w:sz w:val="22"/>
          <w:szCs w:val="22"/>
        </w:rPr>
        <w:t xml:space="preserve">, </w:t>
      </w:r>
      <w:r w:rsidRPr="00076185">
        <w:rPr>
          <w:rFonts w:asciiTheme="minorHAnsi" w:eastAsia="Calibri" w:hAnsiTheme="minorHAnsi" w:cstheme="minorHAnsi"/>
          <w:sz w:val="22"/>
          <w:szCs w:val="22"/>
        </w:rPr>
        <w:t>evidencí, odborným zpracováním a zpřístupňováním veřejnosti sbírek muzejní povahy. Největší objem provozního příspěvku tvoří mzdové náklady včetně odvodů, dále náklady na energie, služby (internet, spojovací služby, komunální odpad apod.), drobné opravy a údržba majetku nebo nákup spotřebního materiál. Provozní příspěvek bude také z části použit na vlastní vědecko-výzkumnou činnost a realizaci kulturních akcí např. pořádání výstav, přednášek apod. Pro rok 20</w:t>
      </w:r>
      <w:r w:rsidR="004054FF" w:rsidRPr="00076185">
        <w:rPr>
          <w:rFonts w:asciiTheme="minorHAnsi" w:eastAsia="Calibri" w:hAnsiTheme="minorHAnsi" w:cstheme="minorHAnsi"/>
          <w:sz w:val="22"/>
          <w:szCs w:val="22"/>
        </w:rPr>
        <w:t>2</w:t>
      </w:r>
      <w:r w:rsidRPr="00076185">
        <w:rPr>
          <w:rFonts w:asciiTheme="minorHAnsi" w:eastAsia="Calibri" w:hAnsiTheme="minorHAnsi" w:cstheme="minorHAnsi"/>
          <w:sz w:val="22"/>
          <w:szCs w:val="22"/>
        </w:rPr>
        <w:t>6 je předpokládáno snížení cen za elektrickou energii a zemní plyn, z úspory nákladů na energie byly pokryty požadavky příspěvkových organizací na vznik nových pracovních pozic či navýšení úvazku, výdaje na platy v souvislosti se zákonem zaručených platů,</w:t>
      </w:r>
      <w:r w:rsidRPr="00076185">
        <w:rPr>
          <w:rFonts w:asciiTheme="minorHAnsi" w:hAnsiTheme="minorHAnsi" w:cstheme="minorHAnsi"/>
        </w:rPr>
        <w:t xml:space="preserve"> náklady na </w:t>
      </w:r>
      <w:r w:rsidRPr="00076185">
        <w:rPr>
          <w:rFonts w:asciiTheme="minorHAnsi" w:eastAsia="Calibri" w:hAnsiTheme="minorHAnsi" w:cstheme="minorHAnsi"/>
          <w:sz w:val="22"/>
          <w:szCs w:val="22"/>
        </w:rPr>
        <w:t>outsourcingového poskytování ekonomických služeb a náklady na navýšení kapacit depozitárních prostor.</w:t>
      </w:r>
    </w:p>
    <w:p w14:paraId="702CAA9E" w14:textId="77777777" w:rsidR="001E56A3" w:rsidRPr="00076185" w:rsidRDefault="001E56A3" w:rsidP="005E0127">
      <w:pPr>
        <w:jc w:val="both"/>
        <w:rPr>
          <w:rFonts w:asciiTheme="minorHAnsi" w:eastAsia="Calibri" w:hAnsiTheme="minorHAnsi" w:cstheme="minorHAnsi"/>
        </w:rPr>
      </w:pPr>
    </w:p>
    <w:p w14:paraId="2A4255C4" w14:textId="77777777" w:rsidR="00F10C44" w:rsidRPr="00076185" w:rsidRDefault="00F10C44" w:rsidP="005E0127">
      <w:pPr>
        <w:jc w:val="both"/>
        <w:rPr>
          <w:rFonts w:asciiTheme="minorHAnsi" w:eastAsia="Calibri" w:hAnsiTheme="minorHAnsi" w:cstheme="minorHAnsi"/>
          <w:b/>
        </w:rPr>
      </w:pPr>
    </w:p>
    <w:p w14:paraId="4D1BC76A" w14:textId="77777777" w:rsidR="00F10C44" w:rsidRPr="00076185" w:rsidRDefault="00F10C44" w:rsidP="005E0127">
      <w:pPr>
        <w:jc w:val="both"/>
        <w:rPr>
          <w:rFonts w:asciiTheme="minorHAnsi" w:eastAsia="Calibri" w:hAnsiTheme="minorHAnsi" w:cstheme="minorHAnsi"/>
          <w:b/>
        </w:rPr>
      </w:pPr>
    </w:p>
    <w:p w14:paraId="3C6C472E" w14:textId="77777777" w:rsidR="00F10C44" w:rsidRPr="00076185" w:rsidRDefault="00F10C44" w:rsidP="005E0127">
      <w:pPr>
        <w:jc w:val="both"/>
        <w:rPr>
          <w:rFonts w:asciiTheme="minorHAnsi" w:eastAsia="Calibri" w:hAnsiTheme="minorHAnsi" w:cstheme="minorHAnsi"/>
          <w:b/>
        </w:rPr>
      </w:pPr>
    </w:p>
    <w:p w14:paraId="387B08B5" w14:textId="77777777" w:rsidR="00F10C44" w:rsidRPr="00076185" w:rsidRDefault="00F10C44" w:rsidP="005E0127">
      <w:pPr>
        <w:jc w:val="both"/>
        <w:rPr>
          <w:rFonts w:asciiTheme="minorHAnsi" w:eastAsia="Calibri" w:hAnsiTheme="minorHAnsi" w:cstheme="minorHAnsi"/>
          <w:b/>
        </w:rPr>
      </w:pPr>
    </w:p>
    <w:p w14:paraId="31A44CE8" w14:textId="20F37FD0"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lastRenderedPageBreak/>
        <w:t>Havárie a opravy</w:t>
      </w:r>
    </w:p>
    <w:p w14:paraId="1B13B221" w14:textId="77777777" w:rsidR="00F10C44" w:rsidRPr="00076185" w:rsidRDefault="00F10C44" w:rsidP="00F10C44">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3315 – Činnosti muzeí a galerií</w:t>
      </w:r>
    </w:p>
    <w:p w14:paraId="072734CE"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Finanční prostředky určené pro zřízené příspěvkové organizace v oblasti kultury na odstraňování havarijního stavu a havárií majetku Středočeského kraje ve správě příspěvkových organizací a na provádění nevyhnutelných oprav uvedeného majetku.</w:t>
      </w:r>
    </w:p>
    <w:p w14:paraId="24817FCF" w14:textId="77777777" w:rsidR="004B3454" w:rsidRPr="00076185" w:rsidRDefault="004B3454" w:rsidP="005E0127">
      <w:pPr>
        <w:jc w:val="both"/>
        <w:rPr>
          <w:rFonts w:asciiTheme="minorHAnsi" w:eastAsia="Calibri" w:hAnsiTheme="minorHAnsi" w:cstheme="minorHAnsi"/>
          <w:b/>
          <w:bCs/>
          <w:sz w:val="22"/>
          <w:szCs w:val="22"/>
        </w:rPr>
      </w:pPr>
    </w:p>
    <w:p w14:paraId="1710F959" w14:textId="77777777" w:rsidR="004B3454" w:rsidRPr="00076185" w:rsidRDefault="004B3454" w:rsidP="005E0127">
      <w:pPr>
        <w:jc w:val="both"/>
        <w:rPr>
          <w:rFonts w:asciiTheme="minorHAnsi" w:eastAsia="Calibri" w:hAnsiTheme="minorHAnsi" w:cstheme="minorHAnsi"/>
          <w:b/>
          <w:bCs/>
        </w:rPr>
      </w:pPr>
      <w:r w:rsidRPr="00076185">
        <w:rPr>
          <w:rFonts w:asciiTheme="minorHAnsi" w:eastAsia="Calibri" w:hAnsiTheme="minorHAnsi" w:cstheme="minorHAnsi"/>
          <w:b/>
          <w:bCs/>
        </w:rPr>
        <w:t>Archeologické výzkumy a nálezy</w:t>
      </w:r>
    </w:p>
    <w:p w14:paraId="3E9FFD93" w14:textId="77777777" w:rsidR="00F10C44" w:rsidRPr="00076185" w:rsidRDefault="00F10C44" w:rsidP="00F10C44">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3315 – Činnosti muzeí a galerií</w:t>
      </w:r>
    </w:p>
    <w:p w14:paraId="1ACFBAE2" w14:textId="77777777" w:rsidR="00F10C44" w:rsidRPr="00076185" w:rsidRDefault="00F10C44" w:rsidP="00F10C44">
      <w:pPr>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3321 – Činnosti památkových ústavů, hradů a zámků</w:t>
      </w:r>
    </w:p>
    <w:p w14:paraId="013A9A50"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Příspěvek na podporu nehrazených záchranných archeologických výzkumů na území Středočeského kraje pro příspěvkovou organizaci, které je na základě zřizovací listiny oprávněna provádět archeologické výzkumy. Z této položky budou hrazeny také odměny za archeologické nálezy dle § 23 odst. 4) zákona č. 20/1987 Sb., o státní památkové péči.</w:t>
      </w:r>
    </w:p>
    <w:p w14:paraId="02677387" w14:textId="77777777" w:rsidR="004B3454" w:rsidRPr="00076185" w:rsidRDefault="004B3454" w:rsidP="005E0127">
      <w:pPr>
        <w:jc w:val="both"/>
        <w:rPr>
          <w:rFonts w:asciiTheme="minorHAnsi" w:eastAsia="Calibri" w:hAnsiTheme="minorHAnsi" w:cstheme="minorHAnsi"/>
          <w:b/>
          <w:bCs/>
          <w:sz w:val="22"/>
          <w:szCs w:val="22"/>
        </w:rPr>
      </w:pPr>
    </w:p>
    <w:p w14:paraId="55C7AB54"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3319 – Školení, vzdělávání a ocenění za mimořádný přínos pro oblast tradiční lidové kultury</w:t>
      </w:r>
    </w:p>
    <w:p w14:paraId="68049294" w14:textId="77777777" w:rsidR="004B3454" w:rsidRPr="00076185" w:rsidRDefault="004B3454" w:rsidP="005E0127">
      <w:pPr>
        <w:jc w:val="both"/>
        <w:rPr>
          <w:rFonts w:asciiTheme="minorHAnsi" w:eastAsia="Calibri" w:hAnsiTheme="minorHAnsi" w:cstheme="minorHAnsi"/>
          <w:bCs/>
          <w:sz w:val="22"/>
          <w:szCs w:val="22"/>
        </w:rPr>
      </w:pPr>
      <w:r w:rsidRPr="00076185">
        <w:rPr>
          <w:rFonts w:asciiTheme="minorHAnsi" w:eastAsia="Calibri" w:hAnsiTheme="minorHAnsi" w:cstheme="minorHAnsi"/>
          <w:bCs/>
          <w:sz w:val="22"/>
          <w:szCs w:val="22"/>
        </w:rPr>
        <w:t xml:space="preserve">Koncepce vzdělávání zaměstnanců příspěvkových organizací zřizovaných Středočeským krajem v oblasti kultury a cestovního ruchu 2025–2027 vznikla na základě analytického podkladu a jejím cílem je podpořit příspěvkové organizace v oblasti kultury a cestovního ruchu v modernizaci služeb poskytovaných veřejnosti rovnoměrně na území kraje a v souladu se Strategií Středočeského kraje pro oblast kultury, kulturního dědictví a kulturních a kreativních odvětví na léta 2024–2030, Programem rozvoje cestovního ruchu ve Středočeském kraji na léta 2024–2030 a potřebami příspěvkových organizací na vlastní odborný rozvoj. </w:t>
      </w:r>
    </w:p>
    <w:p w14:paraId="1278192D" w14:textId="77777777" w:rsidR="004B3454" w:rsidRPr="00076185" w:rsidRDefault="004B3454" w:rsidP="005E0127">
      <w:pPr>
        <w:jc w:val="both"/>
        <w:rPr>
          <w:rFonts w:asciiTheme="minorHAnsi" w:eastAsia="Calibri" w:hAnsiTheme="minorHAnsi" w:cstheme="minorHAnsi"/>
          <w:bCs/>
          <w:sz w:val="22"/>
          <w:szCs w:val="22"/>
        </w:rPr>
      </w:pPr>
      <w:r w:rsidRPr="00076185">
        <w:rPr>
          <w:rFonts w:asciiTheme="minorHAnsi" w:eastAsia="Calibri" w:hAnsiTheme="minorHAnsi" w:cstheme="minorHAnsi"/>
          <w:bCs/>
          <w:sz w:val="22"/>
          <w:szCs w:val="22"/>
        </w:rPr>
        <w:t>Finanční ocenění za mimořádný přínos pro oblast tradiční lidové kultury ve Středočeském kraji na základě uděleného titulu "Mistr rukodělné výroby Středočeského kraje".</w:t>
      </w:r>
    </w:p>
    <w:p w14:paraId="246A8BEC" w14:textId="77777777" w:rsidR="004B3454" w:rsidRPr="00076185" w:rsidRDefault="004B3454" w:rsidP="005E0127">
      <w:pPr>
        <w:jc w:val="both"/>
        <w:rPr>
          <w:rFonts w:asciiTheme="minorHAnsi" w:eastAsia="Calibri" w:hAnsiTheme="minorHAnsi" w:cstheme="minorHAnsi"/>
          <w:b/>
        </w:rPr>
      </w:pPr>
    </w:p>
    <w:p w14:paraId="26869588" w14:textId="77777777" w:rsidR="004B3454" w:rsidRPr="00076185" w:rsidRDefault="004B3454" w:rsidP="005E0127">
      <w:pPr>
        <w:jc w:val="both"/>
        <w:rPr>
          <w:rFonts w:asciiTheme="minorHAnsi" w:eastAsia="Calibri" w:hAnsiTheme="minorHAnsi" w:cstheme="minorHAnsi"/>
          <w:b/>
        </w:rPr>
      </w:pPr>
      <w:bookmarkStart w:id="10" w:name="_Hlk148680378"/>
      <w:bookmarkStart w:id="11" w:name="_Hlk148680391"/>
      <w:r w:rsidRPr="00076185">
        <w:rPr>
          <w:rFonts w:asciiTheme="minorHAnsi" w:eastAsia="Calibri" w:hAnsiTheme="minorHAnsi" w:cstheme="minorHAnsi"/>
          <w:b/>
        </w:rPr>
        <w:t>§ 3319</w:t>
      </w:r>
      <w:bookmarkEnd w:id="10"/>
      <w:r w:rsidRPr="00076185">
        <w:rPr>
          <w:rFonts w:asciiTheme="minorHAnsi" w:eastAsia="Calibri" w:hAnsiTheme="minorHAnsi" w:cstheme="minorHAnsi"/>
          <w:b/>
        </w:rPr>
        <w:t xml:space="preserve"> – </w:t>
      </w:r>
      <w:bookmarkEnd w:id="11"/>
      <w:r w:rsidRPr="00076185">
        <w:rPr>
          <w:rFonts w:asciiTheme="minorHAnsi" w:eastAsia="Calibri" w:hAnsiTheme="minorHAnsi" w:cstheme="minorHAnsi"/>
          <w:b/>
        </w:rPr>
        <w:t>Metodická a koncepční činnost odboru</w:t>
      </w:r>
    </w:p>
    <w:p w14:paraId="1423501C"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Financování nejnutnějších výdajů na metodickou činnost, na podporu aktivit příspěvkových organizací, na neočekávané náklady odboru a na prezentaci příspěvkových organizací a jejich akcí v rámci jednotné propagace.</w:t>
      </w:r>
    </w:p>
    <w:p w14:paraId="29C50383" w14:textId="77777777" w:rsidR="004B3454" w:rsidRPr="00076185" w:rsidRDefault="004B3454" w:rsidP="005E0127">
      <w:pPr>
        <w:jc w:val="both"/>
        <w:rPr>
          <w:rFonts w:asciiTheme="minorHAnsi" w:eastAsia="Calibri" w:hAnsiTheme="minorHAnsi" w:cstheme="minorHAnsi"/>
        </w:rPr>
      </w:pPr>
    </w:p>
    <w:p w14:paraId="06247B0E" w14:textId="77777777" w:rsidR="004B3454" w:rsidRPr="00076185" w:rsidRDefault="004B3454" w:rsidP="005E0127">
      <w:pPr>
        <w:jc w:val="both"/>
        <w:rPr>
          <w:rFonts w:asciiTheme="minorHAnsi" w:eastAsia="Calibri" w:hAnsiTheme="minorHAnsi" w:cstheme="minorHAnsi"/>
        </w:rPr>
      </w:pPr>
      <w:bookmarkStart w:id="12" w:name="_Hlk212629949"/>
      <w:r w:rsidRPr="00076185">
        <w:rPr>
          <w:rFonts w:asciiTheme="minorHAnsi" w:eastAsia="Calibri" w:hAnsiTheme="minorHAnsi" w:cstheme="minorHAnsi"/>
          <w:b/>
        </w:rPr>
        <w:t>Podpora živé kultury</w:t>
      </w:r>
    </w:p>
    <w:p w14:paraId="40917FFC" w14:textId="77777777" w:rsidR="004B3454" w:rsidRPr="00076185" w:rsidRDefault="004B3454" w:rsidP="005E0127">
      <w:pPr>
        <w:jc w:val="both"/>
        <w:rPr>
          <w:rFonts w:asciiTheme="minorHAnsi" w:eastAsia="Calibri" w:hAnsiTheme="minorHAnsi" w:cstheme="minorHAnsi"/>
          <w:b/>
          <w:sz w:val="22"/>
          <w:szCs w:val="22"/>
        </w:rPr>
      </w:pPr>
      <w:bookmarkStart w:id="13" w:name="_Hlk113623504"/>
      <w:bookmarkEnd w:id="12"/>
      <w:r w:rsidRPr="00076185">
        <w:rPr>
          <w:rFonts w:asciiTheme="minorHAnsi" w:eastAsia="Calibri" w:hAnsiTheme="minorHAnsi" w:cstheme="minorHAnsi"/>
          <w:b/>
          <w:sz w:val="22"/>
          <w:szCs w:val="22"/>
        </w:rPr>
        <w:t xml:space="preserve">§ 3312 – Hudební činnost </w:t>
      </w:r>
    </w:p>
    <w:p w14:paraId="28E7AD5B" w14:textId="77777777" w:rsidR="004B3454" w:rsidRPr="00076185" w:rsidRDefault="004B3454" w:rsidP="009765E9">
      <w:pPr>
        <w:pStyle w:val="Odstavecseseznamem"/>
        <w:numPr>
          <w:ilvl w:val="0"/>
          <w:numId w:val="9"/>
        </w:numPr>
        <w:spacing w:after="0" w:line="240" w:lineRule="auto"/>
        <w:ind w:left="360"/>
        <w:jc w:val="both"/>
        <w:rPr>
          <w:rFonts w:asciiTheme="minorHAnsi" w:hAnsiTheme="minorHAnsi" w:cstheme="minorHAnsi"/>
          <w:b/>
        </w:rPr>
      </w:pPr>
      <w:r w:rsidRPr="00076185">
        <w:rPr>
          <w:rFonts w:asciiTheme="minorHAnsi" w:hAnsiTheme="minorHAnsi" w:cstheme="minorHAnsi"/>
          <w:b/>
        </w:rPr>
        <w:t>Středočeská skutečná liga</w:t>
      </w:r>
    </w:p>
    <w:bookmarkEnd w:id="13"/>
    <w:p w14:paraId="5AF2487C"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Středočeská skutečná liga je úspěšný talentový hudební projekt, který má za cíl vyhledat a podpořit začínající hudební skupiny a nalézt nové talenty, dále upozornit na ně české publikum, získat zájem široké veřejnosti, případně producentů a dalších odborníků v oboru. Ukázat mladým lidem, že má smysl věnovat se něčemu navíc, rozvíjet sám sebe, navést ostatní na cestu k tvůrčímu a smysluplnému trávení volného času. Finanční prostředky budou poskytnuty prostřednictvím veřejnoprávní smlouvy o individuální účelové dotaci z rozpočtu SK pro společnost N.S.E.F. Production s.r.o.</w:t>
      </w:r>
    </w:p>
    <w:p w14:paraId="1BD3A161" w14:textId="77777777" w:rsidR="004B3454" w:rsidRPr="00076185" w:rsidRDefault="004B3454" w:rsidP="009765E9">
      <w:pPr>
        <w:pStyle w:val="Odstavecseseznamem"/>
        <w:numPr>
          <w:ilvl w:val="0"/>
          <w:numId w:val="9"/>
        </w:numPr>
        <w:spacing w:after="0" w:line="240" w:lineRule="auto"/>
        <w:ind w:left="360"/>
        <w:jc w:val="both"/>
        <w:rPr>
          <w:rFonts w:asciiTheme="minorHAnsi" w:hAnsiTheme="minorHAnsi" w:cstheme="minorHAnsi"/>
          <w:b/>
          <w:bCs/>
        </w:rPr>
      </w:pPr>
      <w:r w:rsidRPr="00076185">
        <w:rPr>
          <w:rFonts w:asciiTheme="minorHAnsi" w:hAnsiTheme="minorHAnsi" w:cstheme="minorHAnsi"/>
          <w:b/>
          <w:bCs/>
        </w:rPr>
        <w:t>Dvořákovo Příbramsko</w:t>
      </w:r>
    </w:p>
    <w:p w14:paraId="20E2C209"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Individuální dotací pro Dvořákovu Příbramsku, z. ú jsou podporovány aktivity spojené s realizací Hudebního festivalu Antonína Dvořáka Příbram (HFAD). Kontinuita Dvořákova Příbramska s Hudebním festivalem Antonína Dvořáka Příbram je dána nejen osobou geniálního skladatele a obsahovým zaměřením festivalu, ale též propagátory hudebního odkazu Antonína Dvořáka.</w:t>
      </w:r>
    </w:p>
    <w:p w14:paraId="363A84CC" w14:textId="1511D99A" w:rsidR="004B3454" w:rsidRPr="00076185" w:rsidRDefault="004B3454" w:rsidP="005E0127">
      <w:pPr>
        <w:jc w:val="both"/>
        <w:rPr>
          <w:rFonts w:asciiTheme="minorHAnsi" w:eastAsia="Calibri" w:hAnsiTheme="minorHAnsi" w:cstheme="minorHAnsi"/>
          <w:b/>
          <w:sz w:val="22"/>
          <w:szCs w:val="22"/>
        </w:rPr>
      </w:pPr>
      <w:bookmarkStart w:id="14" w:name="_Hlk212629956"/>
      <w:r w:rsidRPr="00076185">
        <w:rPr>
          <w:rFonts w:asciiTheme="minorHAnsi" w:eastAsia="Calibri" w:hAnsiTheme="minorHAnsi" w:cstheme="minorHAnsi"/>
          <w:b/>
          <w:sz w:val="22"/>
          <w:szCs w:val="22"/>
        </w:rPr>
        <w:t xml:space="preserve">§ </w:t>
      </w:r>
      <w:r w:rsidR="00271565" w:rsidRPr="00076185">
        <w:rPr>
          <w:rFonts w:asciiTheme="minorHAnsi" w:eastAsia="Calibri" w:hAnsiTheme="minorHAnsi" w:cstheme="minorHAnsi"/>
          <w:b/>
          <w:sz w:val="22"/>
          <w:szCs w:val="22"/>
        </w:rPr>
        <w:t>3313 – Filmová tvorba, distribuce, kina a shromažďování audiovizuálních archiválií</w:t>
      </w:r>
    </w:p>
    <w:p w14:paraId="7E05626B" w14:textId="3468C5E2" w:rsidR="004B3454" w:rsidRPr="00076185" w:rsidRDefault="004B3454" w:rsidP="009765E9">
      <w:pPr>
        <w:pStyle w:val="Odstavecseseznamem"/>
        <w:numPr>
          <w:ilvl w:val="0"/>
          <w:numId w:val="9"/>
        </w:numPr>
        <w:spacing w:after="0" w:line="240" w:lineRule="auto"/>
        <w:ind w:left="360"/>
        <w:jc w:val="both"/>
        <w:rPr>
          <w:rFonts w:asciiTheme="minorHAnsi" w:hAnsiTheme="minorHAnsi" w:cstheme="minorHAnsi"/>
          <w:b/>
          <w:bCs/>
        </w:rPr>
      </w:pPr>
      <w:r w:rsidRPr="00076185">
        <w:rPr>
          <w:rFonts w:asciiTheme="minorHAnsi" w:hAnsiTheme="minorHAnsi" w:cstheme="minorHAnsi"/>
          <w:b/>
          <w:bCs/>
        </w:rPr>
        <w:t xml:space="preserve">Podpora </w:t>
      </w:r>
      <w:r w:rsidR="00C44133" w:rsidRPr="00076185">
        <w:rPr>
          <w:rFonts w:asciiTheme="minorHAnsi" w:hAnsiTheme="minorHAnsi" w:cstheme="minorHAnsi"/>
          <w:b/>
          <w:bCs/>
        </w:rPr>
        <w:t>audiovizuální tvorby ve Středočeském kraji</w:t>
      </w:r>
    </w:p>
    <w:bookmarkEnd w:id="14"/>
    <w:p w14:paraId="2F9D9AAF"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Finančně budou podporovány projekty filmové, dokumentární a jiné tvorby realizované ve Středočeském kraji. Cílem je propagace kraje,</w:t>
      </w:r>
      <w:r w:rsidRPr="00076185">
        <w:rPr>
          <w:rFonts w:asciiTheme="minorHAnsi" w:hAnsiTheme="minorHAnsi" w:cstheme="minorHAnsi"/>
          <w:sz w:val="22"/>
          <w:szCs w:val="22"/>
        </w:rPr>
        <w:t xml:space="preserve"> </w:t>
      </w:r>
      <w:r w:rsidRPr="00076185">
        <w:rPr>
          <w:rFonts w:asciiTheme="minorHAnsi" w:eastAsia="Calibri" w:hAnsiTheme="minorHAnsi" w:cstheme="minorHAnsi"/>
          <w:sz w:val="22"/>
          <w:szCs w:val="22"/>
        </w:rPr>
        <w:t xml:space="preserve">zviditelnění zdejších lokalit, </w:t>
      </w:r>
      <w:r w:rsidRPr="00076185">
        <w:rPr>
          <w:rFonts w:asciiTheme="minorHAnsi" w:hAnsiTheme="minorHAnsi" w:cstheme="minorHAnsi"/>
          <w:sz w:val="22"/>
          <w:szCs w:val="22"/>
        </w:rPr>
        <w:t>rozvoj filmové turistiky a podpora cestovního ruchu obecně</w:t>
      </w:r>
      <w:r w:rsidRPr="00076185">
        <w:rPr>
          <w:rFonts w:asciiTheme="minorHAnsi" w:eastAsia="Calibri" w:hAnsiTheme="minorHAnsi" w:cstheme="minorHAnsi"/>
          <w:sz w:val="22"/>
          <w:szCs w:val="22"/>
        </w:rPr>
        <w:t xml:space="preserve">. Středočeský kraj má výjimečný filmařský potenciál, a to hlavně díky velkému množství historických a industriálních lokací, stejně jako nezaměnitelnou přírodní krásu. </w:t>
      </w:r>
      <w:r w:rsidRPr="00076185">
        <w:rPr>
          <w:rFonts w:asciiTheme="minorHAnsi" w:eastAsia="Calibri" w:hAnsiTheme="minorHAnsi" w:cstheme="minorHAnsi"/>
          <w:sz w:val="22"/>
          <w:szCs w:val="22"/>
        </w:rPr>
        <w:lastRenderedPageBreak/>
        <w:t>Výhodou je také krátká vzdálenost od Prahy. I díky tomu jsou Střední Čechy vyhledávanou lokací pro české i světové filmové produkce.</w:t>
      </w:r>
    </w:p>
    <w:p w14:paraId="656029E8" w14:textId="7D4C6749" w:rsidR="004B3454" w:rsidRPr="00076185" w:rsidRDefault="004B3454" w:rsidP="005E0127">
      <w:pPr>
        <w:jc w:val="both"/>
        <w:rPr>
          <w:rFonts w:asciiTheme="minorHAnsi" w:eastAsia="Calibri" w:hAnsiTheme="minorHAnsi" w:cstheme="minorHAnsi"/>
          <w:b/>
          <w:sz w:val="22"/>
          <w:szCs w:val="22"/>
        </w:rPr>
      </w:pPr>
      <w:r w:rsidRPr="00076185">
        <w:rPr>
          <w:rFonts w:asciiTheme="minorHAnsi" w:eastAsia="Calibri" w:hAnsiTheme="minorHAnsi" w:cstheme="minorHAnsi"/>
          <w:b/>
          <w:sz w:val="22"/>
          <w:szCs w:val="22"/>
        </w:rPr>
        <w:t>§ 3319 – Ostatní záležitosti kultury</w:t>
      </w:r>
    </w:p>
    <w:p w14:paraId="35349627" w14:textId="77777777" w:rsidR="004B3454" w:rsidRPr="00076185" w:rsidRDefault="004B3454" w:rsidP="009765E9">
      <w:pPr>
        <w:numPr>
          <w:ilvl w:val="0"/>
          <w:numId w:val="8"/>
        </w:numPr>
        <w:ind w:left="360" w:hanging="360"/>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Stavba roku</w:t>
      </w:r>
    </w:p>
    <w:p w14:paraId="3D712D16" w14:textId="0E67B148" w:rsidR="004B3454" w:rsidRPr="00076185" w:rsidRDefault="00EC703A"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w:t>
      </w:r>
      <w:r w:rsidR="004B3454" w:rsidRPr="00076185">
        <w:rPr>
          <w:rFonts w:asciiTheme="minorHAnsi" w:eastAsia="Calibri" w:hAnsiTheme="minorHAnsi" w:cstheme="minorHAnsi"/>
          <w:sz w:val="22"/>
          <w:szCs w:val="22"/>
        </w:rPr>
        <w:t>inanční prostředky ve výši 500 000 Kč budou poskytnuty Nadaci pro rozvoj architektury a stavitelství.</w:t>
      </w:r>
    </w:p>
    <w:p w14:paraId="39DB7371" w14:textId="77777777" w:rsidR="004B3454" w:rsidRPr="00076185" w:rsidRDefault="004B3454" w:rsidP="009765E9">
      <w:pPr>
        <w:numPr>
          <w:ilvl w:val="0"/>
          <w:numId w:val="8"/>
        </w:numPr>
        <w:ind w:left="360" w:hanging="360"/>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Dny lidové architektury</w:t>
      </w:r>
    </w:p>
    <w:p w14:paraId="32E896B6" w14:textId="5A52A608" w:rsidR="004B3454" w:rsidRPr="00076185" w:rsidRDefault="00EC703A"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w:t>
      </w:r>
      <w:r w:rsidR="004B3454" w:rsidRPr="00076185">
        <w:rPr>
          <w:rFonts w:asciiTheme="minorHAnsi" w:eastAsia="Calibri" w:hAnsiTheme="minorHAnsi" w:cstheme="minorHAnsi"/>
          <w:sz w:val="22"/>
          <w:szCs w:val="22"/>
        </w:rPr>
        <w:t>inanční prostředky ve výši 300 000 Kč budou poskytnuty na základě Koncepce účinnější péče o tradiční lidovou kulturu ve Středočeském kraji. Projekt Dnů lidové architektury Středočeského kraje bude představením krásy, která je ukryta v lidových stavbách ve Středočeském kraji. Dny lidové architektury ve Středočeském kraji jsou součástí celorepublikového putování za lidovými stavbami. Akce se skládá z bohatého kulturního programu s ukázkami tradičních řemesel, komentovaných prohlídek a tematických výstav.</w:t>
      </w:r>
    </w:p>
    <w:p w14:paraId="1FEA83BC" w14:textId="77777777" w:rsidR="004B3454" w:rsidRPr="00076185" w:rsidRDefault="004B3454" w:rsidP="009765E9">
      <w:pPr>
        <w:pStyle w:val="Odstavecseseznamem"/>
        <w:numPr>
          <w:ilvl w:val="0"/>
          <w:numId w:val="9"/>
        </w:numPr>
        <w:spacing w:after="0" w:line="240" w:lineRule="auto"/>
        <w:ind w:left="360"/>
        <w:jc w:val="both"/>
        <w:rPr>
          <w:rFonts w:asciiTheme="minorHAnsi" w:hAnsiTheme="minorHAnsi" w:cstheme="minorHAnsi"/>
          <w:b/>
          <w:bCs/>
        </w:rPr>
      </w:pPr>
      <w:bookmarkStart w:id="15" w:name="_Hlk148681827"/>
      <w:r w:rsidRPr="00076185">
        <w:rPr>
          <w:rFonts w:asciiTheme="minorHAnsi" w:hAnsiTheme="minorHAnsi" w:cstheme="minorHAnsi"/>
          <w:b/>
          <w:bCs/>
        </w:rPr>
        <w:t>Podpora poutního turismu</w:t>
      </w:r>
    </w:p>
    <w:p w14:paraId="02CC7EF2" w14:textId="51A5DEB8" w:rsidR="004B3454" w:rsidRPr="00076185" w:rsidRDefault="00EC703A" w:rsidP="005E0127">
      <w:pPr>
        <w:jc w:val="both"/>
        <w:rPr>
          <w:rFonts w:asciiTheme="minorHAnsi" w:eastAsia="Calibri" w:hAnsiTheme="minorHAnsi" w:cstheme="minorHAnsi"/>
          <w:sz w:val="22"/>
          <w:szCs w:val="22"/>
        </w:rPr>
      </w:pPr>
      <w:bookmarkStart w:id="16" w:name="_Hlk148681732"/>
      <w:bookmarkEnd w:id="15"/>
      <w:r w:rsidRPr="00076185">
        <w:rPr>
          <w:rFonts w:asciiTheme="minorHAnsi" w:eastAsia="Calibri" w:hAnsiTheme="minorHAnsi" w:cstheme="minorHAnsi"/>
          <w:sz w:val="22"/>
          <w:szCs w:val="22"/>
        </w:rPr>
        <w:t>F</w:t>
      </w:r>
      <w:r w:rsidR="004B3454" w:rsidRPr="00076185">
        <w:rPr>
          <w:rFonts w:asciiTheme="minorHAnsi" w:eastAsia="Calibri" w:hAnsiTheme="minorHAnsi" w:cstheme="minorHAnsi"/>
          <w:sz w:val="22"/>
          <w:szCs w:val="22"/>
        </w:rPr>
        <w:t>inanční prostředky ve výši 700 000 Kč budou poskytnuty spolku Svatá Ludmila</w:t>
      </w:r>
      <w:bookmarkEnd w:id="16"/>
      <w:r w:rsidR="004B3454" w:rsidRPr="00076185">
        <w:rPr>
          <w:rFonts w:asciiTheme="minorHAnsi" w:eastAsia="Calibri" w:hAnsiTheme="minorHAnsi" w:cstheme="minorHAnsi"/>
          <w:sz w:val="22"/>
          <w:szCs w:val="22"/>
        </w:rPr>
        <w:t xml:space="preserve"> na popularizaci a rozvoj poutního turismu. Spolek se souvisle věnuje památce svaté Ludmily od roku 2015.</w:t>
      </w:r>
    </w:p>
    <w:p w14:paraId="7A2EAD80" w14:textId="77777777" w:rsidR="004B3454" w:rsidRPr="00076185" w:rsidRDefault="004B3454" w:rsidP="009765E9">
      <w:pPr>
        <w:pStyle w:val="Odstavecseseznamem"/>
        <w:numPr>
          <w:ilvl w:val="0"/>
          <w:numId w:val="9"/>
        </w:numPr>
        <w:spacing w:after="0" w:line="240" w:lineRule="auto"/>
        <w:ind w:left="357" w:hanging="357"/>
        <w:jc w:val="both"/>
        <w:rPr>
          <w:rFonts w:asciiTheme="minorHAnsi" w:hAnsiTheme="minorHAnsi" w:cstheme="minorHAnsi"/>
          <w:b/>
          <w:bCs/>
        </w:rPr>
      </w:pPr>
      <w:r w:rsidRPr="00076185">
        <w:rPr>
          <w:rFonts w:asciiTheme="minorHAnsi" w:hAnsiTheme="minorHAnsi" w:cstheme="minorHAnsi"/>
          <w:b/>
          <w:bCs/>
        </w:rPr>
        <w:t xml:space="preserve">Post </w:t>
      </w:r>
      <w:proofErr w:type="spellStart"/>
      <w:r w:rsidRPr="00076185">
        <w:rPr>
          <w:rFonts w:asciiTheme="minorHAnsi" w:hAnsiTheme="minorHAnsi" w:cstheme="minorHAnsi"/>
          <w:b/>
          <w:bCs/>
        </w:rPr>
        <w:t>Bellum</w:t>
      </w:r>
      <w:proofErr w:type="spellEnd"/>
    </w:p>
    <w:p w14:paraId="6BC3126B" w14:textId="29DD424F" w:rsidR="004B3454" w:rsidRPr="00076185" w:rsidRDefault="00EC703A"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F</w:t>
      </w:r>
      <w:r w:rsidR="004B3454" w:rsidRPr="00076185">
        <w:rPr>
          <w:rFonts w:asciiTheme="minorHAnsi" w:eastAsia="Calibri" w:hAnsiTheme="minorHAnsi" w:cstheme="minorHAnsi"/>
          <w:sz w:val="22"/>
          <w:szCs w:val="22"/>
        </w:rPr>
        <w:t xml:space="preserve">inanční prostředky ve výši 1 000 000 Kč budou poskytnuty zapsanému ústavu Post </w:t>
      </w:r>
      <w:proofErr w:type="spellStart"/>
      <w:r w:rsidR="004B3454" w:rsidRPr="00076185">
        <w:rPr>
          <w:rFonts w:asciiTheme="minorHAnsi" w:eastAsia="Calibri" w:hAnsiTheme="minorHAnsi" w:cstheme="minorHAnsi"/>
          <w:sz w:val="22"/>
          <w:szCs w:val="22"/>
        </w:rPr>
        <w:t>Bellum</w:t>
      </w:r>
      <w:proofErr w:type="spellEnd"/>
      <w:r w:rsidR="004B3454" w:rsidRPr="00076185">
        <w:rPr>
          <w:rFonts w:asciiTheme="minorHAnsi" w:eastAsia="Calibri" w:hAnsiTheme="minorHAnsi" w:cstheme="minorHAnsi"/>
          <w:sz w:val="22"/>
          <w:szCs w:val="22"/>
        </w:rPr>
        <w:t xml:space="preserve"> zejména na zdokumentování celoživotních vzpomínek pamětníků, na uspořádání zážitkových workshopů, realizaci putovní výstavy a výrobu krátkých propagačních videí.</w:t>
      </w:r>
    </w:p>
    <w:p w14:paraId="35A67AA6" w14:textId="77777777" w:rsidR="004B3454" w:rsidRPr="00076185" w:rsidRDefault="004B3454" w:rsidP="009765E9">
      <w:pPr>
        <w:numPr>
          <w:ilvl w:val="0"/>
          <w:numId w:val="8"/>
        </w:numPr>
        <w:ind w:left="357" w:hanging="357"/>
        <w:jc w:val="both"/>
        <w:rPr>
          <w:rFonts w:asciiTheme="minorHAnsi" w:eastAsia="Calibri" w:hAnsiTheme="minorHAnsi" w:cstheme="minorHAnsi"/>
          <w:b/>
          <w:bCs/>
          <w:sz w:val="22"/>
          <w:szCs w:val="22"/>
        </w:rPr>
      </w:pPr>
      <w:r w:rsidRPr="00076185">
        <w:rPr>
          <w:rFonts w:asciiTheme="minorHAnsi" w:eastAsia="Calibri" w:hAnsiTheme="minorHAnsi" w:cstheme="minorHAnsi"/>
          <w:b/>
          <w:bCs/>
          <w:sz w:val="22"/>
          <w:szCs w:val="22"/>
        </w:rPr>
        <w:t>Účinnější péče o tradiční lidovou kulturu</w:t>
      </w:r>
    </w:p>
    <w:p w14:paraId="4EBBFBCF" w14:textId="12BDAC8B" w:rsidR="004B3454" w:rsidRPr="00076185" w:rsidRDefault="00EC703A" w:rsidP="005E0127">
      <w:pPr>
        <w:jc w:val="both"/>
        <w:rPr>
          <w:rFonts w:asciiTheme="minorHAnsi" w:eastAsia="Calibri" w:hAnsiTheme="minorHAnsi" w:cstheme="minorHAnsi"/>
          <w:b/>
          <w:bCs/>
          <w:sz w:val="22"/>
          <w:szCs w:val="22"/>
        </w:rPr>
      </w:pPr>
      <w:r w:rsidRPr="00076185">
        <w:rPr>
          <w:rFonts w:asciiTheme="minorHAnsi" w:eastAsia="Calibri" w:hAnsiTheme="minorHAnsi" w:cstheme="minorHAnsi"/>
          <w:sz w:val="22"/>
          <w:szCs w:val="22"/>
        </w:rPr>
        <w:t>F</w:t>
      </w:r>
      <w:r w:rsidR="004B3454" w:rsidRPr="00076185">
        <w:rPr>
          <w:rFonts w:asciiTheme="minorHAnsi" w:eastAsia="Calibri" w:hAnsiTheme="minorHAnsi" w:cstheme="minorHAnsi"/>
          <w:sz w:val="22"/>
          <w:szCs w:val="22"/>
        </w:rPr>
        <w:t>inanční prostředky ve výši 200 000 Kč budou čerpány na plnění cílů Koncepce účinnější péče o tradiční lidovou kulturu ve Středočeském kraji. Tradiční lidová kultura tvoří nedílnou součást kulturního dědictví, které je zdrojem kulturní rozmanitosti, vzdělanosti a utváří základ kulturní identity obyvatel České republiky.</w:t>
      </w:r>
    </w:p>
    <w:p w14:paraId="1CB8154F" w14:textId="77777777" w:rsidR="004B3454" w:rsidRPr="00076185" w:rsidRDefault="004B3454" w:rsidP="005E0127">
      <w:pPr>
        <w:jc w:val="both"/>
        <w:rPr>
          <w:rFonts w:asciiTheme="minorHAnsi" w:eastAsia="Calibri" w:hAnsiTheme="minorHAnsi" w:cstheme="minorHAnsi"/>
        </w:rPr>
      </w:pPr>
    </w:p>
    <w:p w14:paraId="5D163AC2" w14:textId="5F04AD4A"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xml:space="preserve">§ 3321 – Činnosti památkových ústavů, hradů a </w:t>
      </w:r>
      <w:proofErr w:type="gramStart"/>
      <w:r w:rsidRPr="00076185">
        <w:rPr>
          <w:rFonts w:asciiTheme="minorHAnsi" w:eastAsia="Calibri" w:hAnsiTheme="minorHAnsi" w:cstheme="minorHAnsi"/>
          <w:b/>
        </w:rPr>
        <w:t xml:space="preserve">zámků </w:t>
      </w:r>
      <w:r w:rsidR="00B705FD" w:rsidRPr="00076185">
        <w:rPr>
          <w:rFonts w:asciiTheme="minorHAnsi" w:eastAsia="Calibri" w:hAnsiTheme="minorHAnsi" w:cstheme="minorHAnsi"/>
          <w:b/>
        </w:rPr>
        <w:t>-</w:t>
      </w:r>
      <w:r w:rsidRPr="00076185">
        <w:rPr>
          <w:rFonts w:asciiTheme="minorHAnsi" w:eastAsia="Calibri" w:hAnsiTheme="minorHAnsi" w:cstheme="minorHAnsi"/>
          <w:b/>
        </w:rPr>
        <w:t xml:space="preserve"> příspěvek</w:t>
      </w:r>
      <w:proofErr w:type="gramEnd"/>
      <w:r w:rsidRPr="00076185">
        <w:rPr>
          <w:rFonts w:asciiTheme="minorHAnsi" w:eastAsia="Calibri" w:hAnsiTheme="minorHAnsi" w:cstheme="minorHAnsi"/>
          <w:b/>
        </w:rPr>
        <w:t xml:space="preserve"> příspěvkovým organizacím</w:t>
      </w:r>
    </w:p>
    <w:p w14:paraId="38D9141F"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 xml:space="preserve">Provozní příspěvek pro zřízenou příspěvkovou organizaci Ústav archeologické památkové péče středních Čech, který vykonává činnost v oblasti ochrany, obnovy a prezentace, výzkumu, evidence a dokumentace památkového fondu, zajišťuje kontinuální organizační, terénní, zpracovatelskou, školitelskou, publikační a výstavní činnost. </w:t>
      </w:r>
    </w:p>
    <w:p w14:paraId="7AE5B576" w14:textId="77777777" w:rsidR="004B3454" w:rsidRPr="00076185" w:rsidRDefault="004B3454" w:rsidP="005E0127">
      <w:pPr>
        <w:jc w:val="both"/>
        <w:rPr>
          <w:rFonts w:asciiTheme="minorHAnsi" w:eastAsia="Calibri" w:hAnsiTheme="minorHAnsi" w:cstheme="minorHAnsi"/>
        </w:rPr>
      </w:pPr>
      <w:r w:rsidRPr="00076185">
        <w:rPr>
          <w:rFonts w:asciiTheme="minorHAnsi" w:eastAsia="Calibri" w:hAnsiTheme="minorHAnsi" w:cstheme="minorHAnsi"/>
          <w:sz w:val="22"/>
          <w:szCs w:val="22"/>
        </w:rPr>
        <w:t>Provozní příspěvek na pokrytí mzdových nákladů včetně odvodů. Hlavní činností organizace je ochrana a záchrana movitého a nemovitého archeologického kulturního dědictví ve smyslu zákona č. 20/1987 Sb., o státní památkové péči, ve znění pozdějších předpisů</w:t>
      </w:r>
      <w:r w:rsidRPr="00076185">
        <w:rPr>
          <w:rFonts w:asciiTheme="minorHAnsi" w:eastAsia="Calibri" w:hAnsiTheme="minorHAnsi" w:cstheme="minorHAnsi"/>
        </w:rPr>
        <w:t xml:space="preserve">. </w:t>
      </w:r>
    </w:p>
    <w:p w14:paraId="596F65A7" w14:textId="77777777" w:rsidR="004B3454" w:rsidRPr="00076185" w:rsidRDefault="004B3454" w:rsidP="005E0127">
      <w:pPr>
        <w:jc w:val="both"/>
        <w:rPr>
          <w:rFonts w:asciiTheme="minorHAnsi" w:eastAsia="Calibri" w:hAnsiTheme="minorHAnsi" w:cstheme="minorHAnsi"/>
          <w:sz w:val="22"/>
          <w:szCs w:val="22"/>
        </w:rPr>
      </w:pPr>
    </w:p>
    <w:p w14:paraId="219BA630" w14:textId="77777777" w:rsidR="004B3454" w:rsidRPr="00076185" w:rsidRDefault="004B3454" w:rsidP="005E0127">
      <w:pPr>
        <w:jc w:val="both"/>
        <w:rPr>
          <w:rFonts w:asciiTheme="minorHAnsi" w:eastAsia="Calibri" w:hAnsiTheme="minorHAnsi" w:cstheme="minorHAnsi"/>
          <w:b/>
        </w:rPr>
      </w:pPr>
      <w:r w:rsidRPr="00076185">
        <w:rPr>
          <w:rFonts w:asciiTheme="minorHAnsi" w:eastAsia="Calibri" w:hAnsiTheme="minorHAnsi" w:cstheme="minorHAnsi"/>
          <w:b/>
        </w:rPr>
        <w:t>§ 3321 – Vědecko-výzkumné archeologické projekty</w:t>
      </w:r>
    </w:p>
    <w:p w14:paraId="6B435634" w14:textId="77777777" w:rsidR="004B3454" w:rsidRPr="00076185" w:rsidRDefault="004B3454" w:rsidP="005E0127">
      <w:pPr>
        <w:jc w:val="both"/>
        <w:rPr>
          <w:rFonts w:asciiTheme="minorHAnsi" w:eastAsia="Calibri" w:hAnsiTheme="minorHAnsi" w:cstheme="minorHAnsi"/>
          <w:sz w:val="22"/>
          <w:szCs w:val="22"/>
        </w:rPr>
      </w:pPr>
      <w:r w:rsidRPr="00076185">
        <w:rPr>
          <w:rFonts w:asciiTheme="minorHAnsi" w:eastAsia="Calibri" w:hAnsiTheme="minorHAnsi" w:cstheme="minorHAnsi"/>
          <w:sz w:val="22"/>
          <w:szCs w:val="22"/>
        </w:rPr>
        <w:t>Většina plánovaných dopravních staveb Středočeského kraje se nachází v území s archeologickými nálezy. Při jejich realizaci dochází ke střetu stavby s archeologickými nemovitými nálezy. Zákon č. 20/1987 Sb., o státní památkové péči v platném znění ukládá stavebníkovi umožnit záchranný archeologický výzkum a v případě právnické osoby uhradit jeho náklady. Aby nedošlo ke zdržení při stavbách a ohrožení čerpání finančních prostředků z dotací na výstavbu komunikací, byla Ústavem archeologické památkové péče středních Čech, p. o. provedena rešerše informací o výskytu archeologických situací v trase jednotlivých obchvatů měst a obcí. Finanční potřeba na konkrétní stavby bude řešena ve spolupráci s Odborem dopravy.</w:t>
      </w:r>
    </w:p>
    <w:p w14:paraId="114EEFC5" w14:textId="77777777" w:rsidR="004B3454" w:rsidRPr="00076185" w:rsidRDefault="004B3454" w:rsidP="005E0127">
      <w:pPr>
        <w:rPr>
          <w:rFonts w:asciiTheme="minorHAnsi" w:hAnsiTheme="minorHAnsi" w:cstheme="minorHAnsi"/>
        </w:rPr>
      </w:pPr>
    </w:p>
    <w:p w14:paraId="5483FE79" w14:textId="0C400AAE" w:rsidR="00DF31E4" w:rsidRPr="00076185" w:rsidRDefault="00DF31E4"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226235E0" w14:textId="2C9B1511" w:rsidR="00DF31E4" w:rsidRPr="00076185" w:rsidRDefault="00DF31E4"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07 – Zdravotnictví</w:t>
      </w:r>
    </w:p>
    <w:p w14:paraId="4B98207A" w14:textId="77777777" w:rsidR="0080506F" w:rsidRPr="00076185" w:rsidRDefault="0080506F" w:rsidP="0080506F">
      <w:pPr>
        <w:jc w:val="both"/>
        <w:rPr>
          <w:rFonts w:ascii="Calibri" w:hAnsi="Calibri" w:cs="Calibri"/>
          <w:b/>
          <w:sz w:val="22"/>
          <w:szCs w:val="22"/>
        </w:rPr>
      </w:pPr>
      <w:r w:rsidRPr="00076185">
        <w:rPr>
          <w:rFonts w:ascii="Calibri" w:hAnsi="Calibri" w:cs="Calibri"/>
          <w:b/>
          <w:sz w:val="22"/>
          <w:szCs w:val="22"/>
        </w:rPr>
        <w:t>Rozpočet běžných výdajů kapitoly 07 – Zdravotnictví zahrnuje finanční prostředky určené pro zřízené příspěvkové organizace (tři dětská centra a zdravotnickou záchrannou službu), pro nemocnice založené Středočeským krajem, pro ostatní zdravotnická zařízení na území Středočeského kraje a také na ostatní činnosti ve zdravotnictví.</w:t>
      </w:r>
    </w:p>
    <w:p w14:paraId="2622BB6B" w14:textId="77777777" w:rsidR="0080506F" w:rsidRPr="00076185" w:rsidRDefault="0080506F" w:rsidP="0080506F">
      <w:pPr>
        <w:jc w:val="both"/>
        <w:rPr>
          <w:rFonts w:ascii="Calibri" w:hAnsi="Calibri" w:cs="Calibri"/>
          <w:bCs/>
          <w:sz w:val="22"/>
          <w:szCs w:val="22"/>
        </w:rPr>
      </w:pPr>
      <w:bookmarkStart w:id="17" w:name="_Hlk213065429"/>
      <w:r w:rsidRPr="00076185">
        <w:rPr>
          <w:rFonts w:ascii="Calibri" w:hAnsi="Calibri" w:cs="Calibri"/>
          <w:b/>
          <w:bCs/>
          <w:sz w:val="22"/>
          <w:szCs w:val="22"/>
          <w:u w:val="single"/>
        </w:rPr>
        <w:t>Dětská centra</w:t>
      </w:r>
      <w:r w:rsidRPr="00076185">
        <w:rPr>
          <w:rFonts w:ascii="Calibri" w:hAnsi="Calibri" w:cs="Calibri"/>
          <w:bCs/>
          <w:sz w:val="22"/>
          <w:szCs w:val="22"/>
        </w:rPr>
        <w:t xml:space="preserve"> </w:t>
      </w:r>
    </w:p>
    <w:p w14:paraId="590F93E5" w14:textId="77777777" w:rsidR="00A21460" w:rsidRPr="00076185" w:rsidRDefault="00A21460" w:rsidP="00A21460">
      <w:pPr>
        <w:jc w:val="both"/>
        <w:rPr>
          <w:rFonts w:ascii="Calibri" w:hAnsi="Calibri" w:cs="Calibri"/>
          <w:bCs/>
          <w:sz w:val="22"/>
          <w:szCs w:val="22"/>
        </w:rPr>
      </w:pPr>
      <w:r w:rsidRPr="00076185">
        <w:rPr>
          <w:rFonts w:ascii="Calibri" w:hAnsi="Calibri" w:cs="Calibri"/>
          <w:bCs/>
          <w:sz w:val="22"/>
          <w:szCs w:val="22"/>
        </w:rPr>
        <w:t>poskytovala zdravotní služby a zaopatření dětem zpravidla do 3 let věku podle § 43 zákona č. 372/2011 Sb., o zdravotních službách a podmínkách jejich poskytování, ve znění pozdějších předpisů, ve výjimečných případech zpravidla maximálně (u sourozeneckých skupin) do šesti let věku. Hlavní činností bylo poskytování zdravotních služeb a zaopatření dětem, které nemohou vyrůstat v rodinném prostředí, zejména dětem s perinatální zátěží a zdravotním rizikem, dětem týraným, zanedbávaným, zneužívaným a ohroženým ve vývoji nevhodným sociálním prostředím nebo dětem zdravotně postiženým. Vzhledem ke skutečnosti, kdy dětské domovy pro děti do 3 let věku zcela zanikly k </w:t>
      </w:r>
      <w:r w:rsidRPr="00076185">
        <w:rPr>
          <w:rFonts w:ascii="Calibri" w:hAnsi="Calibri" w:cs="Calibri"/>
          <w:bCs/>
          <w:sz w:val="22"/>
          <w:szCs w:val="22"/>
        </w:rPr>
        <w:br/>
        <w:t xml:space="preserve">31. 12. 2024, probíhala již řadu let jejich transformace na zařízení poskytující obdobné typy služeb, avšak v jiné legislativní úpravě. Od 1. 1. 2025 má zdravotnictví ve své gesci tři dětská centra, a to: </w:t>
      </w:r>
    </w:p>
    <w:p w14:paraId="45A994CE" w14:textId="77777777" w:rsidR="00A21460" w:rsidRPr="00076185" w:rsidRDefault="00A21460" w:rsidP="00A21460">
      <w:pPr>
        <w:numPr>
          <w:ilvl w:val="0"/>
          <w:numId w:val="21"/>
        </w:numPr>
        <w:jc w:val="both"/>
        <w:rPr>
          <w:rFonts w:ascii="Calibri" w:hAnsi="Calibri" w:cs="Calibri"/>
          <w:bCs/>
          <w:sz w:val="22"/>
          <w:szCs w:val="22"/>
        </w:rPr>
      </w:pPr>
      <w:r w:rsidRPr="00076185">
        <w:rPr>
          <w:rFonts w:ascii="Calibri" w:hAnsi="Calibri" w:cs="Calibri"/>
          <w:bCs/>
          <w:sz w:val="22"/>
          <w:szCs w:val="22"/>
        </w:rPr>
        <w:t>Dětské centrum Kladno, p. o.  – poskytovatel dlouhodobé lůžkové zdravotní péče a pobytové sociální služby v režimu domova pro osoby se zdravotním postižením</w:t>
      </w:r>
    </w:p>
    <w:p w14:paraId="15BE69CC" w14:textId="77777777" w:rsidR="00A21460" w:rsidRPr="00076185" w:rsidRDefault="00A21460" w:rsidP="00A21460">
      <w:pPr>
        <w:numPr>
          <w:ilvl w:val="0"/>
          <w:numId w:val="21"/>
        </w:numPr>
        <w:jc w:val="both"/>
        <w:rPr>
          <w:rFonts w:ascii="Calibri" w:hAnsi="Calibri" w:cs="Calibri"/>
          <w:bCs/>
          <w:sz w:val="22"/>
          <w:szCs w:val="22"/>
        </w:rPr>
      </w:pPr>
      <w:r w:rsidRPr="00076185">
        <w:rPr>
          <w:rFonts w:ascii="Calibri" w:hAnsi="Calibri" w:cs="Calibri"/>
          <w:bCs/>
          <w:sz w:val="22"/>
          <w:szCs w:val="22"/>
        </w:rPr>
        <w:t xml:space="preserve">Dětské centrum Chocerady, p. o., centrum komplexní péče – poskytovatel dlouhodobé lůžkové zdravotní péče a sociální služby v režimu odlehčovacích služeb (pobytová a ambulantní forma) </w:t>
      </w:r>
    </w:p>
    <w:p w14:paraId="44ED6B1C" w14:textId="77777777" w:rsidR="00A21460" w:rsidRPr="00076185" w:rsidRDefault="00A21460" w:rsidP="00A21460">
      <w:pPr>
        <w:numPr>
          <w:ilvl w:val="0"/>
          <w:numId w:val="21"/>
        </w:numPr>
        <w:jc w:val="both"/>
        <w:rPr>
          <w:rFonts w:ascii="Calibri" w:hAnsi="Calibri" w:cs="Calibri"/>
          <w:bCs/>
          <w:sz w:val="22"/>
          <w:szCs w:val="22"/>
        </w:rPr>
      </w:pPr>
      <w:r w:rsidRPr="00076185">
        <w:rPr>
          <w:rFonts w:ascii="Calibri" w:hAnsi="Calibri" w:cs="Calibri"/>
          <w:bCs/>
          <w:sz w:val="22"/>
          <w:szCs w:val="22"/>
        </w:rPr>
        <w:t xml:space="preserve">Dětské centrum Kolín, p. o. – poskytovatel dlouhodobé lůžkové zdravotní péče a dvou ambulancí zasmluvněných u zdravotních pojišťoven (obor PLDD a fyzioterapie). </w:t>
      </w:r>
    </w:p>
    <w:p w14:paraId="6332ED42" w14:textId="77777777" w:rsidR="00A21460" w:rsidRPr="00076185" w:rsidRDefault="00A21460" w:rsidP="00A21460">
      <w:pPr>
        <w:jc w:val="both"/>
        <w:rPr>
          <w:rFonts w:ascii="Calibri" w:hAnsi="Calibri" w:cs="Calibri"/>
          <w:bCs/>
          <w:sz w:val="22"/>
          <w:szCs w:val="22"/>
        </w:rPr>
      </w:pPr>
      <w:r w:rsidRPr="00076185">
        <w:rPr>
          <w:rFonts w:ascii="Calibri" w:hAnsi="Calibri" w:cs="Calibri"/>
          <w:bCs/>
          <w:sz w:val="22"/>
          <w:szCs w:val="22"/>
        </w:rPr>
        <w:t xml:space="preserve">Díky avizovaným příjmům z veřejného zdravotního pojištění se již v roce 2025 podařilo snížit provozní příspěvek těchto center cca o 20 mil. Kč. Pro rok 2026 však výrazné snížení nebude možné, neboť zejména požadavky na personální zabezpečení zdravotních služeb v těchto centrech nejsou zdaleka kryty avizovanou úhradou ze systému veřejného zdravotního pojištění, a to vzhledem ke skutečnosti, kdy se až v říjnu roku 2025 podařilo více méně dokončit legislativní proces poskytování zdravotních služeb těmito centry. Na jedné straně tak zde stojí vysoké personální, technické a věcné požadavky a na straně druhé ne zcela vyjasněná forma úhrady (nelze predikovat možné úhrady od zdravotních pojišťoven). </w:t>
      </w:r>
    </w:p>
    <w:p w14:paraId="76B1F6B0" w14:textId="77777777" w:rsidR="0080506F" w:rsidRPr="00076185" w:rsidRDefault="0080506F" w:rsidP="0080506F">
      <w:pPr>
        <w:rPr>
          <w:rFonts w:ascii="Calibri" w:hAnsi="Calibri" w:cs="Calibri"/>
          <w:sz w:val="22"/>
          <w:szCs w:val="22"/>
        </w:rPr>
      </w:pPr>
      <w:r w:rsidRPr="00076185">
        <w:rPr>
          <w:rFonts w:ascii="Calibri" w:hAnsi="Calibri" w:cs="Calibri"/>
          <w:b/>
          <w:bCs/>
          <w:sz w:val="22"/>
          <w:szCs w:val="22"/>
          <w:u w:val="single"/>
        </w:rPr>
        <w:t xml:space="preserve">Zdravotnická záchranná služba </w:t>
      </w:r>
      <w:r w:rsidRPr="00076185">
        <w:rPr>
          <w:rFonts w:ascii="Calibri" w:hAnsi="Calibri" w:cs="Calibri"/>
          <w:sz w:val="22"/>
          <w:szCs w:val="22"/>
        </w:rPr>
        <w:t>(dále jen ZZS SK)</w:t>
      </w:r>
    </w:p>
    <w:bookmarkEnd w:id="17"/>
    <w:p w14:paraId="1EFF87CF" w14:textId="77777777" w:rsidR="00A21460" w:rsidRPr="00076185" w:rsidRDefault="00A21460" w:rsidP="00A21460">
      <w:pPr>
        <w:jc w:val="both"/>
        <w:rPr>
          <w:rFonts w:ascii="Calibri" w:hAnsi="Calibri" w:cs="Calibri"/>
          <w:sz w:val="22"/>
          <w:szCs w:val="22"/>
        </w:rPr>
      </w:pPr>
      <w:r w:rsidRPr="00076185">
        <w:rPr>
          <w:rFonts w:ascii="Calibri" w:hAnsi="Calibri" w:cs="Calibri"/>
          <w:sz w:val="22"/>
          <w:szCs w:val="22"/>
        </w:rPr>
        <w:t xml:space="preserve">zajišťuje svými silami a prostředky přednemocniční péči téměř pro celý Středočeský kraj a má jednu z nejhustších sítí výjezdových stanovišť v České republice. Jejich síť je uspořádána tak, aby poskytnutí přednemocniční péče bylo zabezpečeno co nejdříve, nejpozději však do zákonem stanovených dvaceti minut od přijetí tísňové výzvy. ZZS SK každý rok po letech stagnace způsobené pandemií Covid-19 zaznamenává nárůst výjezdů. Za den středočeští záchranáři průměrně absolvují více jak 400 výjezdů. Za rok 2023 vyjela ZZS SK k cca 130 tisícům událostem, v roce 2024 již těchto událostí bylo necelých </w:t>
      </w:r>
    </w:p>
    <w:p w14:paraId="4C09D1C3" w14:textId="77777777" w:rsidR="00A21460" w:rsidRPr="00076185" w:rsidRDefault="00A21460" w:rsidP="00A21460">
      <w:pPr>
        <w:jc w:val="both"/>
        <w:rPr>
          <w:rFonts w:ascii="Calibri" w:hAnsi="Calibri" w:cs="Calibri"/>
          <w:sz w:val="22"/>
          <w:szCs w:val="22"/>
        </w:rPr>
      </w:pPr>
      <w:r w:rsidRPr="00076185">
        <w:rPr>
          <w:rFonts w:ascii="Calibri" w:hAnsi="Calibri" w:cs="Calibri"/>
          <w:sz w:val="22"/>
          <w:szCs w:val="22"/>
        </w:rPr>
        <w:t xml:space="preserve">138 tisíc, což znamená téměř 6 % nárůst, kdy k jedné události je nutné vyslat i více posádek najednou. Středočeský kraj jako takový je krajem s nejvyšším počtem obyvatelstva, přičemž dle prognózy bude počet obyvatel nadále stoupat, a to zejména v určitých oblastech. Dle Demografické studie Středočeského kraje vydané v roce 2024 s výhledem do roku 2050 se trendu nárůstu počtu obyvatelstva nevyhne téměř žádná oblast Středočeského kraje. Do pěti let, tedy do roku 2030 by měl být zaznamenán největší nárůst počtu obyvatelstva v lokalitách Brandýs nad Labem-St. Boleslav, Říčany, Český Brod a okres Praha-západ, v dalším desetiletí se k těmto oblastem, kde bude nárůst počtu obyvatelstva pokračovat, přidají i další lokality např. Kladno, Kolín a Mladá Boleslav. Již nyní je jisté, že na tyto skutečnosti bude nutné reflektovat, kdy ZZS SK bude muset nejen v daných oblastech posilovat současné výjezdové základny, ale budovat základny i zcela nové. </w:t>
      </w:r>
    </w:p>
    <w:p w14:paraId="4E7F6DF8" w14:textId="5BA68E37" w:rsidR="0080506F" w:rsidRPr="00076185" w:rsidRDefault="00A21460" w:rsidP="00A21460">
      <w:pPr>
        <w:jc w:val="both"/>
        <w:rPr>
          <w:rFonts w:ascii="Calibri" w:hAnsi="Calibri" w:cs="Calibri"/>
          <w:b/>
          <w:sz w:val="22"/>
          <w:szCs w:val="22"/>
          <w:u w:val="single"/>
        </w:rPr>
      </w:pPr>
      <w:r w:rsidRPr="00076185">
        <w:rPr>
          <w:rFonts w:ascii="Calibri" w:hAnsi="Calibri" w:cs="Calibri"/>
          <w:sz w:val="22"/>
          <w:szCs w:val="22"/>
        </w:rPr>
        <w:t xml:space="preserve">Příspěvek na provoz od zřizovatele je nedílnou součástí rozpočtu organizace. Výše tohoto příspěvku je použita převážně na úhradu mzdových nákladů. Další finanční prostředky organizace jsou úhrady od zdravotních pojišťoven, přičemž k žádnému výraznému navýšení pro rok 2026 úhradovou vyhláškou nedojde a finanční prostředky ze státního rozpočtu ČR (Ministerstvo zdravotnictví ČR) na financování </w:t>
      </w:r>
      <w:r w:rsidRPr="00076185">
        <w:rPr>
          <w:rFonts w:ascii="Calibri" w:hAnsi="Calibri" w:cs="Calibri"/>
          <w:sz w:val="22"/>
          <w:szCs w:val="22"/>
        </w:rPr>
        <w:lastRenderedPageBreak/>
        <w:t xml:space="preserve">výdajů na připravenost poskytovatelů zdravotnické záchranné služby na řešení mimořádných událostí a krizových situací. </w:t>
      </w:r>
      <w:r w:rsidR="0080506F" w:rsidRPr="00076185">
        <w:rPr>
          <w:rFonts w:ascii="Calibri" w:hAnsi="Calibri" w:cs="Calibri"/>
          <w:b/>
          <w:sz w:val="22"/>
          <w:szCs w:val="22"/>
          <w:u w:val="single"/>
        </w:rPr>
        <w:t>Nemocnice</w:t>
      </w:r>
    </w:p>
    <w:p w14:paraId="09AAB19E" w14:textId="77777777" w:rsidR="0080506F" w:rsidRPr="00076185" w:rsidRDefault="0080506F" w:rsidP="0080506F">
      <w:pPr>
        <w:jc w:val="both"/>
        <w:rPr>
          <w:rFonts w:ascii="Calibri" w:hAnsi="Calibri" w:cs="Calibri"/>
          <w:sz w:val="22"/>
          <w:szCs w:val="22"/>
        </w:rPr>
      </w:pPr>
      <w:r w:rsidRPr="00076185">
        <w:rPr>
          <w:rFonts w:ascii="Calibri" w:hAnsi="Calibri" w:cs="Calibri"/>
          <w:sz w:val="22"/>
          <w:szCs w:val="22"/>
        </w:rPr>
        <w:t>Středočeský kraj je jediným akcionářem (zakladatelem) šesti společností působících v oblasti zdravotnictví. Pět z nich (Nemocnice Rudolfa a Stefanie Benešov, a. s., nemocnice Středočeského kraje, Oblastní nemocnice Kladno, a. s., nemocnice Středočeského kraje, Oblastní nemocnice Kolín, a. s., nemocnice Středočeského kraje, Oblastní nemocnice Mladá Boleslav, a. s., nemocnice Středočeského kraje, Oblastní nemocnice Příbram, a. s.) poskytuje zdravotní služby, přičemž tvoří páteřní síť nemocniční péče v rámci Středočeského kraje a jsou zařazeny v rámci sítě urgentních příjmů. Šestou je Nemocnice Středočeského kraje, a. s., která byla založena v březnu 2019 jako servisní organizace pro nemocnice založené Středočeským krajem s cílem společné činnosti v oblasti nákupu. V současné době společnost nevykonává žádnou činnost. Hradí pouze náklady na povinné udržování profilu zadavatele a náklady spojené s vedením účetnictví.</w:t>
      </w:r>
    </w:p>
    <w:p w14:paraId="478E8C34" w14:textId="0757480F" w:rsidR="006B23A3" w:rsidRPr="00076185" w:rsidRDefault="006B23A3" w:rsidP="006B23A3">
      <w:pPr>
        <w:jc w:val="both"/>
        <w:rPr>
          <w:rFonts w:asciiTheme="minorHAnsi" w:hAnsiTheme="minorHAnsi" w:cstheme="minorHAnsi"/>
          <w:b/>
          <w:sz w:val="22"/>
          <w:szCs w:val="22"/>
        </w:rPr>
      </w:pPr>
      <w:r w:rsidRPr="00076185">
        <w:rPr>
          <w:rFonts w:asciiTheme="minorHAnsi" w:hAnsiTheme="minorHAnsi" w:cstheme="minorHAnsi"/>
          <w:b/>
          <w:sz w:val="22"/>
          <w:szCs w:val="22"/>
        </w:rPr>
        <w:t>Program 2026 - ZDRAVOTNICTVÍ je určen pro poskytování dotací z rozpočtu Středočeského kraje poskytovatelům akutní lůžkové péče na území Středočeského kraje, je vyhlašován každoročně a v jeho rámci jsou podporovány investiční projekty na pořízení přístrojového vybavení v nemocnicích nezaložených Středočeským krajem.</w:t>
      </w:r>
    </w:p>
    <w:p w14:paraId="1E0BCCCE" w14:textId="77777777" w:rsidR="0043107E" w:rsidRPr="00076185" w:rsidRDefault="0043107E" w:rsidP="0043107E">
      <w:pPr>
        <w:jc w:val="both"/>
        <w:rPr>
          <w:rFonts w:asciiTheme="minorHAnsi" w:hAnsiTheme="minorHAnsi" w:cstheme="minorHAnsi"/>
          <w:b/>
          <w:sz w:val="22"/>
          <w:szCs w:val="22"/>
        </w:rPr>
      </w:pPr>
      <w:r w:rsidRPr="00076185">
        <w:rPr>
          <w:rFonts w:asciiTheme="minorHAnsi" w:hAnsiTheme="minorHAnsi" w:cstheme="minorHAnsi"/>
          <w:b/>
          <w:sz w:val="22"/>
          <w:szCs w:val="22"/>
        </w:rPr>
        <w:t>Podstatná část výdajů do zdravotnictví je financována v rámci kapitoly 12 – Investiční výdaje v souladu se schváleným Zásobníkem investic a prostřednictvím kapitoly 23 – Ostatní v souladu se schváleným Zásobníkem projektů spolufinancovaných z EU/EHP a národních zdrojů. Jedná se zejména o investiční výdaje určené na rekonstrukci založených nemocnic a na obnovu jejich přístrojového vybavení.</w:t>
      </w:r>
    </w:p>
    <w:p w14:paraId="17E0FD40" w14:textId="436D1BD3" w:rsidR="00F11294" w:rsidRPr="00076185" w:rsidRDefault="00F11294" w:rsidP="00F11294">
      <w:pPr>
        <w:jc w:val="both"/>
        <w:rPr>
          <w:rFonts w:asciiTheme="minorHAnsi" w:hAnsiTheme="minorHAnsi" w:cstheme="minorHAnsi"/>
          <w:b/>
          <w:sz w:val="22"/>
          <w:szCs w:val="22"/>
        </w:rPr>
      </w:pPr>
      <w:r w:rsidRPr="00076185">
        <w:rPr>
          <w:rFonts w:asciiTheme="minorHAnsi" w:hAnsiTheme="minorHAnsi" w:cstheme="minorHAnsi"/>
          <w:b/>
          <w:sz w:val="22"/>
          <w:szCs w:val="22"/>
        </w:rPr>
        <w:t xml:space="preserve">Kapitola 07 – Zdravotnictví dále spravuje i Středočeský Humanitární fond </w:t>
      </w:r>
      <w:r w:rsidR="00600D81" w:rsidRPr="00076185">
        <w:rPr>
          <w:rFonts w:asciiTheme="minorHAnsi" w:hAnsiTheme="minorHAnsi" w:cstheme="minorHAnsi"/>
          <w:b/>
          <w:sz w:val="22"/>
          <w:szCs w:val="22"/>
        </w:rPr>
        <w:t xml:space="preserve">– </w:t>
      </w:r>
      <w:r w:rsidRPr="00076185">
        <w:rPr>
          <w:rFonts w:asciiTheme="minorHAnsi" w:hAnsiTheme="minorHAnsi" w:cstheme="minorHAnsi"/>
          <w:b/>
          <w:sz w:val="22"/>
          <w:szCs w:val="22"/>
        </w:rPr>
        <w:t>oblast zdravotnictví, který je zaměřen na podporu</w:t>
      </w:r>
      <w:bookmarkStart w:id="18" w:name="_Hlk150164636"/>
      <w:r w:rsidRPr="00076185">
        <w:rPr>
          <w:rFonts w:asciiTheme="minorHAnsi" w:hAnsiTheme="minorHAnsi" w:cstheme="minorHAnsi"/>
          <w:b/>
          <w:sz w:val="22"/>
          <w:szCs w:val="22"/>
        </w:rPr>
        <w:t xml:space="preserve"> paliativní péče, hospicové péče, péče ošetřovatelské a paliativní poskytované ambulantní a stacionární formou nebo ve vlastním sociálním prostřední pacienta</w:t>
      </w:r>
      <w:bookmarkEnd w:id="18"/>
      <w:r w:rsidRPr="00076185">
        <w:rPr>
          <w:rFonts w:asciiTheme="minorHAnsi" w:hAnsiTheme="minorHAnsi" w:cstheme="minorHAnsi"/>
          <w:b/>
          <w:sz w:val="22"/>
          <w:szCs w:val="22"/>
        </w:rPr>
        <w:t xml:space="preserve"> a podporu paliativní péče a hospicové péče poskytované lůžkovou formou.</w:t>
      </w:r>
    </w:p>
    <w:p w14:paraId="3BD537EE" w14:textId="77777777" w:rsidR="00DF31E4" w:rsidRPr="00076185" w:rsidRDefault="00DF31E4" w:rsidP="005E0127">
      <w:pPr>
        <w:jc w:val="both"/>
        <w:rPr>
          <w:rFonts w:asciiTheme="minorHAnsi" w:hAnsiTheme="minorHAnsi" w:cstheme="minorHAnsi"/>
          <w:b/>
          <w:bCs/>
          <w:u w:val="single"/>
        </w:rPr>
      </w:pPr>
    </w:p>
    <w:p w14:paraId="7DCF7255" w14:textId="60C306B4" w:rsidR="00DF31E4" w:rsidRPr="00076185" w:rsidRDefault="00DF31E4" w:rsidP="005E0127">
      <w:pPr>
        <w:jc w:val="both"/>
        <w:rPr>
          <w:rFonts w:asciiTheme="minorHAnsi" w:hAnsiTheme="minorHAnsi" w:cstheme="minorHAnsi"/>
        </w:rPr>
      </w:pPr>
      <w:r w:rsidRPr="00076185">
        <w:rPr>
          <w:rFonts w:asciiTheme="minorHAnsi" w:hAnsiTheme="minorHAnsi" w:cstheme="minorHAnsi"/>
          <w:b/>
        </w:rPr>
        <w:t>§ 3513</w:t>
      </w:r>
      <w:r w:rsidRPr="00076185">
        <w:rPr>
          <w:rFonts w:asciiTheme="minorHAnsi" w:hAnsiTheme="minorHAnsi" w:cstheme="minorHAnsi"/>
        </w:rPr>
        <w:t xml:space="preserve"> – </w:t>
      </w:r>
      <w:r w:rsidRPr="00076185">
        <w:rPr>
          <w:rFonts w:asciiTheme="minorHAnsi" w:hAnsiTheme="minorHAnsi" w:cstheme="minorHAnsi"/>
          <w:b/>
        </w:rPr>
        <w:t xml:space="preserve">Lékařská služba </w:t>
      </w:r>
      <w:r w:rsidR="00160361" w:rsidRPr="00076185">
        <w:rPr>
          <w:rFonts w:asciiTheme="minorHAnsi" w:hAnsiTheme="minorHAnsi" w:cstheme="minorHAnsi"/>
          <w:b/>
        </w:rPr>
        <w:t>první pomoci</w:t>
      </w:r>
    </w:p>
    <w:p w14:paraId="6FEFF7C1" w14:textId="77777777" w:rsidR="0080506F" w:rsidRPr="00076185" w:rsidRDefault="0080506F" w:rsidP="0080506F">
      <w:pPr>
        <w:widowControl w:val="0"/>
        <w:autoSpaceDE w:val="0"/>
        <w:autoSpaceDN w:val="0"/>
        <w:adjustRightInd w:val="0"/>
        <w:jc w:val="both"/>
        <w:rPr>
          <w:rFonts w:ascii="Calibri" w:hAnsi="Calibri" w:cs="Calibri"/>
          <w:sz w:val="22"/>
          <w:szCs w:val="22"/>
        </w:rPr>
      </w:pPr>
      <w:r w:rsidRPr="00076185">
        <w:rPr>
          <w:rFonts w:ascii="Calibri" w:hAnsi="Calibri" w:cs="Calibri"/>
          <w:sz w:val="22"/>
          <w:szCs w:val="22"/>
        </w:rPr>
        <w:t xml:space="preserve">Dle § 110 zákona č. 372/2011 Sb., o zdravotních službách a podmínkách jejich poskytování, ve znění pozdějších předpisů, odpovídal za organizaci a zajištění lékařské pohotovostní služby, lékárenské pohotovostní služby a pohotovostní služby v oboru zubní lékařství kraj. Od 1. 1. 2026 přejde tato povinnost na zdravotní pojišťovny tak, jako je tomu v ostatních segmentech zdravotní péče. V návaznosti na tuto změnu byla dne 24. 9. vydána vyhláška upravující výkon lékařské pohotovostí služby, přičemž toho času není známý přesný rozsah pokrytí (síť poskytovatelů), které bude zdravotními pojišťovnami zasmluvněno pro rok 2026. </w:t>
      </w:r>
    </w:p>
    <w:p w14:paraId="6400A404" w14:textId="67F5BD13" w:rsidR="0080506F" w:rsidRPr="00076185" w:rsidRDefault="0080506F" w:rsidP="0080506F">
      <w:pPr>
        <w:widowControl w:val="0"/>
        <w:autoSpaceDE w:val="0"/>
        <w:autoSpaceDN w:val="0"/>
        <w:adjustRightInd w:val="0"/>
        <w:jc w:val="both"/>
        <w:rPr>
          <w:rFonts w:ascii="Calibri" w:hAnsi="Calibri" w:cs="Calibri"/>
          <w:sz w:val="22"/>
          <w:szCs w:val="22"/>
        </w:rPr>
      </w:pPr>
      <w:r w:rsidRPr="00076185">
        <w:rPr>
          <w:rFonts w:ascii="Calibri" w:hAnsi="Calibri" w:cs="Calibri"/>
          <w:sz w:val="22"/>
          <w:szCs w:val="22"/>
        </w:rPr>
        <w:t xml:space="preserve">Navržená finanční částka na rok 2026 je určena na finanční podporu </w:t>
      </w:r>
      <w:r w:rsidR="00F4484B" w:rsidRPr="00076185">
        <w:rPr>
          <w:rFonts w:ascii="Calibri" w:hAnsi="Calibri" w:cs="Calibri"/>
          <w:sz w:val="22"/>
          <w:szCs w:val="22"/>
        </w:rPr>
        <w:t>lékařské pohotovostní služby</w:t>
      </w:r>
      <w:r w:rsidRPr="00076185">
        <w:rPr>
          <w:rFonts w:ascii="Calibri" w:hAnsi="Calibri" w:cs="Calibri"/>
          <w:sz w:val="22"/>
          <w:szCs w:val="22"/>
        </w:rPr>
        <w:t xml:space="preserve"> ve Středočeském kraji pro případ, že by síť poskytovatelů nebyla z pohledu Středočeského kraje dostatečná. Část finanční prostředků bude použita ještě na pokrytí výdajů za zubní pohotovost v systému držení pohotovosti ve vlastních ordinacích (okres Beroun, Nymburk, Rakovník) za rok 2025. </w:t>
      </w:r>
    </w:p>
    <w:p w14:paraId="56EBC0D3" w14:textId="77777777" w:rsidR="0080506F" w:rsidRPr="00076185" w:rsidRDefault="0080506F" w:rsidP="0080506F">
      <w:pPr>
        <w:widowControl w:val="0"/>
        <w:autoSpaceDE w:val="0"/>
        <w:autoSpaceDN w:val="0"/>
        <w:adjustRightInd w:val="0"/>
        <w:jc w:val="both"/>
        <w:rPr>
          <w:rFonts w:ascii="Calibri" w:hAnsi="Calibri" w:cs="Calibri"/>
          <w:sz w:val="22"/>
          <w:szCs w:val="22"/>
        </w:rPr>
      </w:pPr>
    </w:p>
    <w:p w14:paraId="0EA8169E" w14:textId="77777777" w:rsidR="00DF31E4" w:rsidRPr="00076185" w:rsidRDefault="00DF31E4" w:rsidP="005E0127">
      <w:pPr>
        <w:jc w:val="both"/>
        <w:rPr>
          <w:rFonts w:asciiTheme="minorHAnsi" w:hAnsiTheme="minorHAnsi" w:cstheme="minorHAnsi"/>
          <w:b/>
        </w:rPr>
      </w:pPr>
      <w:bookmarkStart w:id="19" w:name="_Hlk213065373"/>
      <w:r w:rsidRPr="00076185">
        <w:rPr>
          <w:rFonts w:asciiTheme="minorHAnsi" w:hAnsiTheme="minorHAnsi" w:cstheme="minorHAnsi"/>
          <w:b/>
        </w:rPr>
        <w:t>§ 3529</w:t>
      </w:r>
      <w:r w:rsidRPr="00076185">
        <w:rPr>
          <w:rFonts w:asciiTheme="minorHAnsi" w:hAnsiTheme="minorHAnsi" w:cstheme="minorHAnsi"/>
        </w:rPr>
        <w:t xml:space="preserve"> – </w:t>
      </w:r>
      <w:r w:rsidRPr="00076185">
        <w:rPr>
          <w:rFonts w:asciiTheme="minorHAnsi" w:hAnsiTheme="minorHAnsi" w:cstheme="minorHAnsi"/>
          <w:b/>
        </w:rPr>
        <w:t xml:space="preserve">Ostatní ústavní péče (dětská centra) - příspěvek příspěvkovým organizacím od zřizovatele </w:t>
      </w:r>
    </w:p>
    <w:bookmarkEnd w:id="19"/>
    <w:p w14:paraId="4BE04F18" w14:textId="77777777" w:rsidR="00A21460" w:rsidRPr="00076185" w:rsidRDefault="00A21460" w:rsidP="00A21460">
      <w:pPr>
        <w:jc w:val="both"/>
        <w:rPr>
          <w:rFonts w:ascii="Calibri" w:hAnsi="Calibri" w:cs="Calibri"/>
          <w:sz w:val="22"/>
          <w:szCs w:val="22"/>
        </w:rPr>
      </w:pPr>
      <w:r w:rsidRPr="00076185">
        <w:rPr>
          <w:rFonts w:ascii="Calibri" w:hAnsi="Calibri" w:cs="Calibri"/>
          <w:sz w:val="22"/>
          <w:szCs w:val="22"/>
        </w:rPr>
        <w:t xml:space="preserve">Středočeský kraj v oblasti zdravotnictví bude v roce 2026 zřizovatelem tří příspěvkových </w:t>
      </w:r>
      <w:proofErr w:type="gramStart"/>
      <w:r w:rsidRPr="00076185">
        <w:rPr>
          <w:rFonts w:ascii="Calibri" w:hAnsi="Calibri" w:cs="Calibri"/>
          <w:sz w:val="22"/>
          <w:szCs w:val="22"/>
        </w:rPr>
        <w:t>organizací - dětských</w:t>
      </w:r>
      <w:proofErr w:type="gramEnd"/>
      <w:r w:rsidRPr="00076185">
        <w:rPr>
          <w:rFonts w:ascii="Calibri" w:hAnsi="Calibri" w:cs="Calibri"/>
          <w:sz w:val="22"/>
          <w:szCs w:val="22"/>
        </w:rPr>
        <w:t xml:space="preserve"> center: Dětské centrum Kladno, Dětské centrum </w:t>
      </w:r>
      <w:proofErr w:type="gramStart"/>
      <w:r w:rsidRPr="00076185">
        <w:rPr>
          <w:rFonts w:ascii="Calibri" w:hAnsi="Calibri" w:cs="Calibri"/>
          <w:sz w:val="22"/>
          <w:szCs w:val="22"/>
        </w:rPr>
        <w:t>Chocerady - centrum</w:t>
      </w:r>
      <w:proofErr w:type="gramEnd"/>
      <w:r w:rsidRPr="00076185">
        <w:rPr>
          <w:rFonts w:ascii="Calibri" w:hAnsi="Calibri" w:cs="Calibri"/>
          <w:sz w:val="22"/>
          <w:szCs w:val="22"/>
        </w:rPr>
        <w:t xml:space="preserve"> komplexní péče a Dětské centrum Kolín. </w:t>
      </w:r>
    </w:p>
    <w:p w14:paraId="77471A64" w14:textId="77777777" w:rsidR="00A21460" w:rsidRPr="00076185" w:rsidRDefault="00A21460" w:rsidP="00A21460">
      <w:pPr>
        <w:jc w:val="both"/>
        <w:rPr>
          <w:rFonts w:ascii="Calibri" w:hAnsi="Calibri" w:cs="Calibri"/>
          <w:sz w:val="22"/>
          <w:szCs w:val="22"/>
        </w:rPr>
      </w:pPr>
      <w:r w:rsidRPr="00076185">
        <w:rPr>
          <w:rFonts w:ascii="Calibri" w:hAnsi="Calibri" w:cs="Calibri"/>
          <w:sz w:val="22"/>
          <w:szCs w:val="22"/>
        </w:rPr>
        <w:t>Příspěvek od zřizovatele je zásadním příjmem pro provoz dětských center. Dalším příjmem jsou finanční prostředky ze systému veřejného zdravotní pojištění či úhrady v souvislosti s částečným plněním z oblasti sociální.</w:t>
      </w:r>
    </w:p>
    <w:p w14:paraId="7DCC63E3" w14:textId="77777777" w:rsidR="00A21460" w:rsidRPr="00076185" w:rsidRDefault="00A21460" w:rsidP="00A21460">
      <w:pPr>
        <w:jc w:val="both"/>
        <w:rPr>
          <w:rFonts w:ascii="Calibri" w:hAnsi="Calibri" w:cs="Calibri"/>
          <w:sz w:val="22"/>
          <w:szCs w:val="22"/>
        </w:rPr>
      </w:pPr>
      <w:r w:rsidRPr="00076185">
        <w:rPr>
          <w:rFonts w:ascii="Calibri" w:hAnsi="Calibri" w:cs="Calibri"/>
          <w:sz w:val="22"/>
          <w:szCs w:val="22"/>
        </w:rPr>
        <w:t xml:space="preserve">Již v uplynulém roce se podařilo částečně zajistit vícezdrojové financování těchto zařízení, a to právě ze systému veřejného zdravotního pojištění. Navržená částka pro zajištění jejich fungování je tak i při zohlednění predikce plateb z veřejného zdravotního pojištění i v roce 2026 nezbytná. Vzhledem k tomu, že tento segment péče je více méně zcela nový, úhrady ze systému veřejného zdravotního </w:t>
      </w:r>
      <w:r w:rsidRPr="00076185">
        <w:rPr>
          <w:rFonts w:ascii="Calibri" w:hAnsi="Calibri" w:cs="Calibri"/>
          <w:sz w:val="22"/>
          <w:szCs w:val="22"/>
        </w:rPr>
        <w:lastRenderedPageBreak/>
        <w:t xml:space="preserve">pojištění garantované úhradovou vyhláškou pro rok 2026 jsou spíše nižší a zdaleka nepokrytí náklady na poskytovanou péči. Pro rok 2026 tak výrazné snížení příspěvku na provoz nebude možné, neboť zejména požadavky na personální zabezpečení zdravotních služeb v těchto centrech nejsou zdaleka kryty avizovanou úhradou ze systému veřejného zdravotního pojištění. </w:t>
      </w:r>
    </w:p>
    <w:p w14:paraId="0DB76AA0" w14:textId="0F3FBB69" w:rsidR="006B5394" w:rsidRPr="00076185" w:rsidRDefault="005C5A39" w:rsidP="005E0127">
      <w:pPr>
        <w:jc w:val="both"/>
        <w:rPr>
          <w:rFonts w:asciiTheme="minorHAnsi" w:hAnsiTheme="minorHAnsi" w:cstheme="minorHAnsi"/>
          <w:b/>
        </w:rPr>
      </w:pPr>
      <w:r w:rsidRPr="00076185">
        <w:rPr>
          <w:rFonts w:asciiTheme="minorHAnsi" w:hAnsiTheme="minorHAnsi" w:cstheme="minorHAnsi"/>
          <w:b/>
        </w:rPr>
        <w:t xml:space="preserve">                                                                                                                                                                                                                          </w:t>
      </w:r>
    </w:p>
    <w:p w14:paraId="30A0B925" w14:textId="726D9604" w:rsidR="00DF31E4" w:rsidRPr="00076185" w:rsidRDefault="00DF31E4" w:rsidP="005E0127">
      <w:pPr>
        <w:jc w:val="both"/>
        <w:rPr>
          <w:rFonts w:asciiTheme="minorHAnsi" w:hAnsiTheme="minorHAnsi" w:cstheme="minorHAnsi"/>
          <w:b/>
        </w:rPr>
      </w:pPr>
      <w:bookmarkStart w:id="20" w:name="_Hlk212633607"/>
      <w:r w:rsidRPr="00076185">
        <w:rPr>
          <w:rFonts w:asciiTheme="minorHAnsi" w:hAnsiTheme="minorHAnsi" w:cstheme="minorHAnsi"/>
          <w:b/>
        </w:rPr>
        <w:t>§</w:t>
      </w:r>
      <w:r w:rsidR="00B601CD" w:rsidRPr="00076185">
        <w:rPr>
          <w:rFonts w:asciiTheme="minorHAnsi" w:hAnsiTheme="minorHAnsi" w:cstheme="minorHAnsi"/>
          <w:b/>
        </w:rPr>
        <w:t> </w:t>
      </w:r>
      <w:r w:rsidRPr="00076185">
        <w:rPr>
          <w:rFonts w:asciiTheme="minorHAnsi" w:hAnsiTheme="minorHAnsi" w:cstheme="minorHAnsi"/>
          <w:b/>
        </w:rPr>
        <w:t xml:space="preserve">3533 </w:t>
      </w:r>
      <w:r w:rsidR="00F4484B" w:rsidRPr="00076185">
        <w:rPr>
          <w:rFonts w:asciiTheme="minorHAnsi" w:hAnsiTheme="minorHAnsi" w:cstheme="minorHAnsi"/>
        </w:rPr>
        <w:t>–</w:t>
      </w:r>
      <w:r w:rsidRPr="00076185">
        <w:rPr>
          <w:rFonts w:asciiTheme="minorHAnsi" w:hAnsiTheme="minorHAnsi" w:cstheme="minorHAnsi"/>
          <w:b/>
        </w:rPr>
        <w:t xml:space="preserve"> Zdravotnická záchranná </w:t>
      </w:r>
      <w:proofErr w:type="gramStart"/>
      <w:r w:rsidRPr="00076185">
        <w:rPr>
          <w:rFonts w:asciiTheme="minorHAnsi" w:hAnsiTheme="minorHAnsi" w:cstheme="minorHAnsi"/>
          <w:b/>
        </w:rPr>
        <w:t>služba - příspěvek</w:t>
      </w:r>
      <w:proofErr w:type="gramEnd"/>
      <w:r w:rsidRPr="00076185">
        <w:rPr>
          <w:rFonts w:asciiTheme="minorHAnsi" w:hAnsiTheme="minorHAnsi" w:cstheme="minorHAnsi"/>
          <w:b/>
        </w:rPr>
        <w:t xml:space="preserve"> příspěvkovým organizacím </w:t>
      </w:r>
    </w:p>
    <w:p w14:paraId="51A46EC9" w14:textId="0F0CA765" w:rsidR="0080506F" w:rsidRPr="00076185" w:rsidRDefault="0080506F" w:rsidP="0080506F">
      <w:pPr>
        <w:jc w:val="both"/>
        <w:rPr>
          <w:rFonts w:ascii="Calibri" w:hAnsi="Calibri" w:cs="Calibri"/>
          <w:sz w:val="22"/>
          <w:szCs w:val="22"/>
        </w:rPr>
      </w:pPr>
      <w:r w:rsidRPr="00076185">
        <w:rPr>
          <w:rFonts w:ascii="Calibri" w:hAnsi="Calibri" w:cs="Calibri"/>
          <w:sz w:val="22"/>
          <w:szCs w:val="22"/>
        </w:rPr>
        <w:t xml:space="preserve">Finanční prostředky budou použity na pokrytí provozních </w:t>
      </w:r>
      <w:r w:rsidR="00202335" w:rsidRPr="00076185">
        <w:rPr>
          <w:rFonts w:ascii="Calibri" w:hAnsi="Calibri" w:cs="Calibri"/>
          <w:sz w:val="22"/>
          <w:szCs w:val="22"/>
        </w:rPr>
        <w:t xml:space="preserve">nákladů </w:t>
      </w:r>
      <w:r w:rsidRPr="00076185">
        <w:rPr>
          <w:rFonts w:ascii="Calibri" w:hAnsi="Calibri" w:cs="Calibri"/>
          <w:sz w:val="22"/>
          <w:szCs w:val="22"/>
        </w:rPr>
        <w:t xml:space="preserve">a nákladů </w:t>
      </w:r>
      <w:r w:rsidR="00202335" w:rsidRPr="00076185">
        <w:rPr>
          <w:rFonts w:ascii="Calibri" w:hAnsi="Calibri" w:cs="Calibri"/>
          <w:sz w:val="22"/>
          <w:szCs w:val="22"/>
        </w:rPr>
        <w:t xml:space="preserve">na platy </w:t>
      </w:r>
      <w:r w:rsidRPr="00076185">
        <w:rPr>
          <w:rFonts w:ascii="Calibri" w:hAnsi="Calibri" w:cs="Calibri"/>
          <w:sz w:val="22"/>
          <w:szCs w:val="22"/>
        </w:rPr>
        <w:t xml:space="preserve">v roce 2026, ale i tak nepokryjí 100 % těchto výdajů. Zbývající částka bude dofinancována např. příjmy od zdravotních pojišťoven. Zdravotnická záchranná služba Středočeského kraje, příspěvková organizace, je vlivem velikosti území Středočeského kraje co do rozsahu největší zdravotnickou záchrannou službou. Při zajištění zákonem stanovené dostupnosti provozuje nejvíce výjezdových základen potažmo výjezdových skupin ze všech krajů ČR. Dle Demografické studie Středočeského kraje vydané v roce 2024 s výhledem do roku 2050 se trendu nárůstu počtu obyvatelstva nevyhne téměř žádná oblast Středočeského kraje. Do pěti let, tedy do roku 2030 by měl být zaznamenán největší nárůst počtu obyvatelstva v lokalitách Brandýs nad Labem-St. Boleslav, Říčany, Český Brod a okres Praha-západ, v dalším desetiletí se k těmto oblastem, kde bude nárůst počtu obyvatelstva pokračovat, přidají i další lokality např. Kladno, Kolín a Mladá Boleslav. Již nyní je jisté, že na tyto skutečnosti bude nutné reflektovat, kdy ZZS SK bude muset nejen v daných oblastech posilovat současné výjezdové základny, ale budovat základny i zcela nové. V letošním roce byla již posílena posádka v Berouně, dalšímu posílení se nevyhneme v oblasti Prahy-východ, které je plánované na rok 2026. Současně je v plánu postupné přebírání výjezdových základen, jež jsou toho času zajišťovány jinými subjekty smluvně, neboť systém smluvního zajištění je v rámci celé ČR zcela raritní. Nadále bude nutné hledat vhodné prostory pro nové výjezdové základny v exponovaných oblastech, popř. pokud to bude možné zvyšovat počet posádek ve stávajících. </w:t>
      </w:r>
    </w:p>
    <w:p w14:paraId="2C3AF215" w14:textId="6B02E94E" w:rsidR="0080506F" w:rsidRPr="00076185" w:rsidRDefault="0080506F" w:rsidP="0080506F">
      <w:pPr>
        <w:jc w:val="both"/>
        <w:rPr>
          <w:rFonts w:ascii="Calibri" w:hAnsi="Calibri" w:cs="Calibri"/>
          <w:sz w:val="22"/>
          <w:szCs w:val="22"/>
        </w:rPr>
      </w:pPr>
      <w:r w:rsidRPr="00076185">
        <w:rPr>
          <w:rFonts w:ascii="Calibri" w:hAnsi="Calibri" w:cs="Calibri"/>
          <w:sz w:val="22"/>
          <w:szCs w:val="22"/>
        </w:rPr>
        <w:t>V uplynulých letech Středočeský kraj přispíval de facto pouze na náklady</w:t>
      </w:r>
      <w:r w:rsidR="00202335" w:rsidRPr="00076185">
        <w:rPr>
          <w:rFonts w:ascii="Calibri" w:hAnsi="Calibri" w:cs="Calibri"/>
          <w:sz w:val="22"/>
          <w:szCs w:val="22"/>
        </w:rPr>
        <w:t xml:space="preserve"> na platy</w:t>
      </w:r>
      <w:r w:rsidRPr="00076185">
        <w:rPr>
          <w:rFonts w:ascii="Calibri" w:hAnsi="Calibri" w:cs="Calibri"/>
          <w:sz w:val="22"/>
          <w:szCs w:val="22"/>
        </w:rPr>
        <w:t xml:space="preserve">, kdy částka sama o sobě nepokrývala tyto potřeby v plné výši, ale byla saturována i výnosy ze systému veřejného zdravotního pojištění. Příspěvek Středočeského kraje v roce 2023 a 2024, tedy již v době zavedení výkonu 79500 – příjem tísňové výzvy zdravotnickým operačním střediskem ZZS, který snížil podíl krajů na financování provozu ZZS, představoval cca 36 % nákladů na provoz, přičemž u ostatních krajů tvořil příspěvek na provoz ZZS v průměru cca 44 %. Toto bylo částečně umožněno bezvadným výkaznictvím vůči zdravotním pojišťovnám a opravami dávek z let předchozích. </w:t>
      </w:r>
    </w:p>
    <w:p w14:paraId="6C65DA08" w14:textId="5AD78DC5" w:rsidR="0080506F" w:rsidRPr="00076185" w:rsidRDefault="00202335" w:rsidP="0080506F">
      <w:pPr>
        <w:jc w:val="both"/>
        <w:rPr>
          <w:rFonts w:ascii="Calibri" w:hAnsi="Calibri" w:cs="Calibri"/>
          <w:sz w:val="22"/>
          <w:szCs w:val="22"/>
        </w:rPr>
      </w:pPr>
      <w:r w:rsidRPr="00076185">
        <w:rPr>
          <w:rFonts w:ascii="Calibri" w:hAnsi="Calibri" w:cs="Calibri"/>
          <w:sz w:val="22"/>
          <w:szCs w:val="22"/>
        </w:rPr>
        <w:t>V</w:t>
      </w:r>
      <w:r w:rsidR="0080506F" w:rsidRPr="00076185">
        <w:rPr>
          <w:rFonts w:ascii="Calibri" w:hAnsi="Calibri" w:cs="Calibri"/>
          <w:sz w:val="22"/>
          <w:szCs w:val="22"/>
        </w:rPr>
        <w:t>zhledem k narůstajícím nákladům</w:t>
      </w:r>
      <w:r w:rsidRPr="00076185">
        <w:rPr>
          <w:rFonts w:ascii="Calibri" w:hAnsi="Calibri" w:cs="Calibri"/>
          <w:sz w:val="22"/>
          <w:szCs w:val="22"/>
        </w:rPr>
        <w:t xml:space="preserve"> na platy</w:t>
      </w:r>
      <w:r w:rsidR="0080506F" w:rsidRPr="00076185">
        <w:rPr>
          <w:rFonts w:ascii="Calibri" w:hAnsi="Calibri" w:cs="Calibri"/>
          <w:sz w:val="22"/>
          <w:szCs w:val="22"/>
        </w:rPr>
        <w:t xml:space="preserve">, které byly způsobeny zejména nutností zajištění konkurenceschopnosti vůči sousedním krajů zejména Praze, bylo nutné v průběhu roku </w:t>
      </w:r>
      <w:r w:rsidRPr="00076185">
        <w:rPr>
          <w:rFonts w:ascii="Calibri" w:hAnsi="Calibri" w:cs="Calibri"/>
          <w:sz w:val="22"/>
          <w:szCs w:val="22"/>
        </w:rPr>
        <w:t xml:space="preserve">2025 </w:t>
      </w:r>
      <w:r w:rsidR="0080506F" w:rsidRPr="00076185">
        <w:rPr>
          <w:rFonts w:ascii="Calibri" w:hAnsi="Calibri" w:cs="Calibri"/>
          <w:sz w:val="22"/>
          <w:szCs w:val="22"/>
        </w:rPr>
        <w:t>navýšit příspěvek na provoz (mzdové náklady bez energií) z částky 581 mil.</w:t>
      </w:r>
      <w:r w:rsidR="00082C0A" w:rsidRPr="00076185">
        <w:rPr>
          <w:rFonts w:ascii="Calibri" w:hAnsi="Calibri" w:cs="Calibri"/>
          <w:sz w:val="22"/>
          <w:szCs w:val="22"/>
        </w:rPr>
        <w:t xml:space="preserve"> Kč </w:t>
      </w:r>
      <w:r w:rsidR="0080506F" w:rsidRPr="00076185">
        <w:rPr>
          <w:rFonts w:ascii="Calibri" w:hAnsi="Calibri" w:cs="Calibri"/>
          <w:sz w:val="22"/>
          <w:szCs w:val="22"/>
        </w:rPr>
        <w:t>na částku 741 mil.</w:t>
      </w:r>
      <w:r w:rsidR="00082C0A" w:rsidRPr="00076185">
        <w:rPr>
          <w:rFonts w:ascii="Calibri" w:hAnsi="Calibri" w:cs="Calibri"/>
          <w:sz w:val="22"/>
          <w:szCs w:val="22"/>
        </w:rPr>
        <w:t xml:space="preserve"> Kč</w:t>
      </w:r>
      <w:r w:rsidR="0080506F" w:rsidRPr="00076185">
        <w:rPr>
          <w:rFonts w:ascii="Calibri" w:hAnsi="Calibri" w:cs="Calibri"/>
          <w:sz w:val="22"/>
          <w:szCs w:val="22"/>
        </w:rPr>
        <w:t xml:space="preserve">, a to příspěvkem kraje z důvodu valorizace </w:t>
      </w:r>
      <w:r w:rsidRPr="00076185">
        <w:rPr>
          <w:rFonts w:ascii="Calibri" w:hAnsi="Calibri" w:cs="Calibri"/>
          <w:sz w:val="22"/>
          <w:szCs w:val="22"/>
        </w:rPr>
        <w:t>platů</w:t>
      </w:r>
      <w:r w:rsidR="0080506F" w:rsidRPr="00076185">
        <w:rPr>
          <w:rFonts w:ascii="Calibri" w:hAnsi="Calibri" w:cs="Calibri"/>
          <w:sz w:val="22"/>
          <w:szCs w:val="22"/>
        </w:rPr>
        <w:t xml:space="preserve"> počátkem roku 2025 – cca 29,5 mil.</w:t>
      </w:r>
      <w:r w:rsidR="00082C0A" w:rsidRPr="00076185">
        <w:rPr>
          <w:rFonts w:ascii="Calibri" w:hAnsi="Calibri" w:cs="Calibri"/>
          <w:sz w:val="22"/>
          <w:szCs w:val="22"/>
        </w:rPr>
        <w:t xml:space="preserve"> Kč</w:t>
      </w:r>
      <w:r w:rsidR="0080506F" w:rsidRPr="00076185">
        <w:rPr>
          <w:rFonts w:ascii="Calibri" w:hAnsi="Calibri" w:cs="Calibri"/>
          <w:sz w:val="22"/>
          <w:szCs w:val="22"/>
        </w:rPr>
        <w:t>, převodem nevyčerpaných prostředků z roku 2024 ve výši 60 mil.</w:t>
      </w:r>
      <w:r w:rsidR="00082C0A" w:rsidRPr="00076185">
        <w:rPr>
          <w:rFonts w:ascii="Calibri" w:hAnsi="Calibri" w:cs="Calibri"/>
          <w:sz w:val="22"/>
          <w:szCs w:val="22"/>
        </w:rPr>
        <w:t xml:space="preserve"> Kč</w:t>
      </w:r>
      <w:r w:rsidR="0080506F" w:rsidRPr="00076185">
        <w:rPr>
          <w:rFonts w:ascii="Calibri" w:hAnsi="Calibri" w:cs="Calibri"/>
          <w:sz w:val="22"/>
          <w:szCs w:val="22"/>
        </w:rPr>
        <w:t>, a ponížením fondu investic a převedením této částky do provozu ve výši 70 mil.</w:t>
      </w:r>
      <w:r w:rsidR="00082C0A" w:rsidRPr="00076185">
        <w:rPr>
          <w:rFonts w:ascii="Calibri" w:hAnsi="Calibri" w:cs="Calibri"/>
          <w:sz w:val="22"/>
          <w:szCs w:val="22"/>
        </w:rPr>
        <w:t xml:space="preserve"> Kč.</w:t>
      </w:r>
      <w:r w:rsidR="0080506F" w:rsidRPr="00076185">
        <w:rPr>
          <w:rFonts w:ascii="Calibri" w:hAnsi="Calibri" w:cs="Calibri"/>
          <w:sz w:val="22"/>
          <w:szCs w:val="22"/>
        </w:rPr>
        <w:t xml:space="preserve"> Tato saturace v následujících letech již </w:t>
      </w:r>
      <w:proofErr w:type="gramStart"/>
      <w:r w:rsidR="0080506F" w:rsidRPr="00076185">
        <w:rPr>
          <w:rFonts w:ascii="Calibri" w:hAnsi="Calibri" w:cs="Calibri"/>
          <w:sz w:val="22"/>
          <w:szCs w:val="22"/>
        </w:rPr>
        <w:t>z</w:t>
      </w:r>
      <w:proofErr w:type="gramEnd"/>
      <w:r w:rsidR="0080506F" w:rsidRPr="00076185">
        <w:rPr>
          <w:rFonts w:ascii="Calibri" w:hAnsi="Calibri" w:cs="Calibri"/>
          <w:sz w:val="22"/>
          <w:szCs w:val="22"/>
        </w:rPr>
        <w:t> největší pravděpodobností nebude možná, neboť ZZS nadále musí řešit pravidelnou obměnu vozového parku a zdravotnické techniky a investice do kyberbezpečnosti a elektronizace zdravotnictví. Saturace nákladů</w:t>
      </w:r>
      <w:r w:rsidRPr="00076185">
        <w:rPr>
          <w:rFonts w:ascii="Calibri" w:hAnsi="Calibri" w:cs="Calibri"/>
          <w:sz w:val="22"/>
          <w:szCs w:val="22"/>
        </w:rPr>
        <w:t xml:space="preserve"> na platy</w:t>
      </w:r>
      <w:r w:rsidR="0080506F" w:rsidRPr="00076185">
        <w:rPr>
          <w:rFonts w:ascii="Calibri" w:hAnsi="Calibri" w:cs="Calibri"/>
          <w:sz w:val="22"/>
          <w:szCs w:val="22"/>
        </w:rPr>
        <w:t xml:space="preserve"> v takové výši, jako tomu bylo doposud, nebude možná ani prostřednictvím úhrad ze systému veřejného zdravotního pojištění, neboť bude nutné investovat do oprav a údržby stávajících výjezdových základen, které jsou již v nevyhovujícím stavu. Stejně tak bude nutné investovat vyšší finanční prostředky do oprav stávající techniky, zejména sanitních vozidel. ZZS v minulých letech vždy při stanovování svého rozpočtu postupovala s péčí řádného hospodáře, kdy díky jejich postupu bylo možné ušetřené finanční prostředky využít efektivně, účelně a hospodárně (např. investiční dotace pro nemocnice), tedy jejich požadavek pro příští rok na příspěvek kraje (náklady</w:t>
      </w:r>
      <w:r w:rsidRPr="00076185">
        <w:rPr>
          <w:rFonts w:ascii="Calibri" w:hAnsi="Calibri" w:cs="Calibri"/>
          <w:sz w:val="22"/>
          <w:szCs w:val="22"/>
        </w:rPr>
        <w:t xml:space="preserve"> na platy</w:t>
      </w:r>
      <w:r w:rsidR="0080506F" w:rsidRPr="00076185">
        <w:rPr>
          <w:rFonts w:ascii="Calibri" w:hAnsi="Calibri" w:cs="Calibri"/>
          <w:sz w:val="22"/>
          <w:szCs w:val="22"/>
        </w:rPr>
        <w:t xml:space="preserve"> bez energií) ve výši 843 mil. </w:t>
      </w:r>
      <w:r w:rsidR="00082C0A" w:rsidRPr="00076185">
        <w:rPr>
          <w:rFonts w:ascii="Calibri" w:hAnsi="Calibri" w:cs="Calibri"/>
          <w:sz w:val="22"/>
          <w:szCs w:val="22"/>
        </w:rPr>
        <w:t>je</w:t>
      </w:r>
      <w:r w:rsidR="0080506F" w:rsidRPr="00076185">
        <w:rPr>
          <w:rFonts w:ascii="Calibri" w:hAnsi="Calibri" w:cs="Calibri"/>
          <w:sz w:val="22"/>
          <w:szCs w:val="22"/>
        </w:rPr>
        <w:t xml:space="preserve"> za zcela oprávněný a odpovídající výše uvedeným skutečnostem, tím spíše, že nelze predikovat výši úhrad ze systému veřejného zdravotního pojištění. Pro zajištění jejího fungování a de facto plnění zákonné povinnosti samotného kraje je zajištění finanční stability zcela zásadní.   </w:t>
      </w:r>
    </w:p>
    <w:p w14:paraId="1A6A4CE9" w14:textId="3ADC9271" w:rsidR="0080506F" w:rsidRPr="00076185" w:rsidRDefault="0080506F" w:rsidP="0080506F">
      <w:pPr>
        <w:jc w:val="both"/>
        <w:rPr>
          <w:rFonts w:ascii="Calibri" w:hAnsi="Calibri" w:cs="Calibri"/>
          <w:b/>
          <w:bCs/>
          <w:sz w:val="22"/>
          <w:szCs w:val="22"/>
        </w:rPr>
      </w:pPr>
      <w:bookmarkStart w:id="21" w:name="_Hlk208297825"/>
      <w:r w:rsidRPr="00076185">
        <w:rPr>
          <w:rFonts w:ascii="Calibri" w:hAnsi="Calibri" w:cs="Calibri"/>
          <w:sz w:val="22"/>
          <w:szCs w:val="22"/>
        </w:rPr>
        <w:lastRenderedPageBreak/>
        <w:t>Na základě výše uvedeného je navržená výše příspěvku i při zohlednění možné podoby úhradové vyhlášky pro rok 2026, kdy hrozí reálné nebezpečí 0% nárůstu úhrad, při predikované inflaci cca 3</w:t>
      </w:r>
      <w:r w:rsidR="00114106" w:rsidRPr="00076185">
        <w:rPr>
          <w:rFonts w:ascii="Calibri" w:hAnsi="Calibri" w:cs="Calibri"/>
          <w:sz w:val="22"/>
          <w:szCs w:val="22"/>
        </w:rPr>
        <w:t xml:space="preserve"> </w:t>
      </w:r>
      <w:r w:rsidRPr="00076185">
        <w:rPr>
          <w:rFonts w:ascii="Calibri" w:hAnsi="Calibri" w:cs="Calibri"/>
          <w:sz w:val="22"/>
          <w:szCs w:val="22"/>
        </w:rPr>
        <w:t>%,</w:t>
      </w:r>
      <w:r w:rsidRPr="00076185">
        <w:rPr>
          <w:rFonts w:ascii="Calibri" w:hAnsi="Calibri" w:cs="Calibri"/>
          <w:color w:val="FF0000"/>
          <w:sz w:val="22"/>
          <w:szCs w:val="22"/>
        </w:rPr>
        <w:t xml:space="preserve"> </w:t>
      </w:r>
      <w:r w:rsidRPr="00076185">
        <w:rPr>
          <w:rFonts w:ascii="Calibri" w:hAnsi="Calibri" w:cs="Calibri"/>
          <w:sz w:val="22"/>
          <w:szCs w:val="22"/>
        </w:rPr>
        <w:t>zcela opodstatněná.</w:t>
      </w:r>
      <w:r w:rsidRPr="00076185">
        <w:rPr>
          <w:rFonts w:ascii="Calibri" w:hAnsi="Calibri" w:cs="Calibri"/>
          <w:b/>
          <w:bCs/>
          <w:sz w:val="22"/>
          <w:szCs w:val="22"/>
        </w:rPr>
        <w:t xml:space="preserve"> </w:t>
      </w:r>
      <w:r w:rsidRPr="00076185">
        <w:rPr>
          <w:rFonts w:ascii="Calibri" w:hAnsi="Calibri" w:cs="Calibri"/>
          <w:sz w:val="22"/>
          <w:szCs w:val="22"/>
        </w:rPr>
        <w:t>Výše příspěvku na rok 2026 je tak navržena ve výši 851</w:t>
      </w:r>
      <w:r w:rsidR="0037068D" w:rsidRPr="00076185">
        <w:rPr>
          <w:rFonts w:ascii="Calibri" w:hAnsi="Calibri" w:cs="Calibri"/>
          <w:sz w:val="22"/>
          <w:szCs w:val="22"/>
        </w:rPr>
        <w:t> </w:t>
      </w:r>
      <w:r w:rsidRPr="00076185">
        <w:rPr>
          <w:rFonts w:ascii="Calibri" w:hAnsi="Calibri" w:cs="Calibri"/>
          <w:sz w:val="22"/>
          <w:szCs w:val="22"/>
        </w:rPr>
        <w:t>557</w:t>
      </w:r>
      <w:r w:rsidR="0037068D" w:rsidRPr="00076185">
        <w:rPr>
          <w:rFonts w:ascii="Calibri" w:hAnsi="Calibri" w:cs="Calibri"/>
          <w:sz w:val="22"/>
          <w:szCs w:val="22"/>
        </w:rPr>
        <w:t xml:space="preserve"> 000</w:t>
      </w:r>
      <w:r w:rsidRPr="00076185">
        <w:rPr>
          <w:rFonts w:ascii="Calibri" w:hAnsi="Calibri" w:cs="Calibri"/>
          <w:sz w:val="22"/>
          <w:szCs w:val="22"/>
        </w:rPr>
        <w:t xml:space="preserve"> Kč.</w:t>
      </w:r>
    </w:p>
    <w:bookmarkEnd w:id="20"/>
    <w:bookmarkEnd w:id="21"/>
    <w:p w14:paraId="0EFF9BF6" w14:textId="77777777" w:rsidR="00DF31E4" w:rsidRPr="00076185" w:rsidRDefault="00DF31E4" w:rsidP="005E0127">
      <w:pPr>
        <w:jc w:val="both"/>
        <w:rPr>
          <w:rFonts w:asciiTheme="minorHAnsi" w:hAnsiTheme="minorHAnsi" w:cstheme="minorHAnsi"/>
          <w:b/>
        </w:rPr>
      </w:pPr>
    </w:p>
    <w:p w14:paraId="7F0EE1A3" w14:textId="77777777" w:rsidR="00DF31E4" w:rsidRPr="00076185" w:rsidRDefault="00DF31E4" w:rsidP="005E0127">
      <w:pPr>
        <w:jc w:val="both"/>
        <w:rPr>
          <w:rFonts w:asciiTheme="minorHAnsi" w:hAnsiTheme="minorHAnsi" w:cstheme="minorHAnsi"/>
          <w:b/>
        </w:rPr>
      </w:pPr>
      <w:r w:rsidRPr="00076185">
        <w:rPr>
          <w:rFonts w:asciiTheme="minorHAnsi" w:hAnsiTheme="minorHAnsi" w:cstheme="minorHAnsi"/>
          <w:b/>
        </w:rPr>
        <w:t xml:space="preserve">§ 3599 – Ostatní činnost ve </w:t>
      </w:r>
      <w:proofErr w:type="gramStart"/>
      <w:r w:rsidRPr="00076185">
        <w:rPr>
          <w:rFonts w:asciiTheme="minorHAnsi" w:hAnsiTheme="minorHAnsi" w:cstheme="minorHAnsi"/>
          <w:b/>
        </w:rPr>
        <w:t>zdravotnictví - odbor</w:t>
      </w:r>
      <w:proofErr w:type="gramEnd"/>
      <w:r w:rsidRPr="00076185">
        <w:rPr>
          <w:rFonts w:asciiTheme="minorHAnsi" w:hAnsiTheme="minorHAnsi" w:cstheme="minorHAnsi"/>
          <w:b/>
        </w:rPr>
        <w:t xml:space="preserve"> </w:t>
      </w:r>
    </w:p>
    <w:p w14:paraId="25A1D1E5" w14:textId="77777777" w:rsidR="0080506F" w:rsidRPr="00076185" w:rsidRDefault="0080506F" w:rsidP="0080506F">
      <w:pPr>
        <w:jc w:val="both"/>
        <w:rPr>
          <w:rFonts w:ascii="Calibri" w:hAnsi="Calibri" w:cs="Calibri"/>
          <w:sz w:val="22"/>
          <w:szCs w:val="22"/>
        </w:rPr>
      </w:pPr>
      <w:r w:rsidRPr="00076185">
        <w:rPr>
          <w:rFonts w:ascii="Calibri" w:hAnsi="Calibri" w:cs="Calibri"/>
          <w:sz w:val="22"/>
          <w:szCs w:val="22"/>
        </w:rPr>
        <w:t xml:space="preserve">Jedná se o prostředky, které budou použity na zajištění zejména činností v přenesené působnosti státu a činností kraje v samostatné působnosti: </w:t>
      </w:r>
    </w:p>
    <w:p w14:paraId="4BFDF736"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 xml:space="preserve">organizace výběrových řízení na uzavření smluv se zdravotními pojišťovnami, </w:t>
      </w:r>
    </w:p>
    <w:p w14:paraId="6901B538"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 xml:space="preserve">vyřizování stížností proti postupu poskytovatelů zdravotních služeb a v této souvislosti realizovaná odborná stanoviska externími dodavateli (odborníky z oblasti zdravotnictví), </w:t>
      </w:r>
    </w:p>
    <w:p w14:paraId="0192270C"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znalecké posudky nutné v rámci přezkoumávání lékařských posudků,</w:t>
      </w:r>
    </w:p>
    <w:p w14:paraId="5EF0BAF1"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 xml:space="preserve">na organizaci školení a seminářů, </w:t>
      </w:r>
    </w:p>
    <w:p w14:paraId="5440A99C"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na úhradu faktur za aplikaci ENZZ (evidence poskytovatelů zdravotních služeb), která je využívána každodenně od roku 2007, po celou dobu probíhala technická podpora bez sebemenších problémů,</w:t>
      </w:r>
    </w:p>
    <w:p w14:paraId="4FB7A6DA"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 xml:space="preserve">na úhradu služeb koronera, </w:t>
      </w:r>
    </w:p>
    <w:p w14:paraId="5388E996"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poskytnuté náhrady v souvislosti se soudním sporem</w:t>
      </w:r>
    </w:p>
    <w:p w14:paraId="46760B04" w14:textId="77777777"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na podporu projektu „Aplikace Záchranka“</w:t>
      </w:r>
    </w:p>
    <w:p w14:paraId="39916508" w14:textId="1D329565" w:rsidR="0080506F" w:rsidRPr="00076185" w:rsidRDefault="0080506F" w:rsidP="009765E9">
      <w:pPr>
        <w:numPr>
          <w:ilvl w:val="0"/>
          <w:numId w:val="1"/>
        </w:numPr>
        <w:ind w:left="720"/>
        <w:jc w:val="both"/>
        <w:rPr>
          <w:rFonts w:ascii="Calibri" w:hAnsi="Calibri" w:cs="Calibri"/>
          <w:sz w:val="22"/>
          <w:szCs w:val="22"/>
        </w:rPr>
      </w:pPr>
      <w:r w:rsidRPr="00076185">
        <w:rPr>
          <w:rFonts w:ascii="Calibri" w:hAnsi="Calibri" w:cs="Calibri"/>
          <w:sz w:val="22"/>
          <w:szCs w:val="22"/>
        </w:rPr>
        <w:t>na projekt Odborná konference „Efektivní nemocnice 2026</w:t>
      </w:r>
      <w:r w:rsidR="00082C0A" w:rsidRPr="00076185">
        <w:rPr>
          <w:rFonts w:ascii="Calibri" w:hAnsi="Calibri" w:cs="Calibri"/>
          <w:sz w:val="22"/>
          <w:szCs w:val="22"/>
        </w:rPr>
        <w:t>“</w:t>
      </w:r>
      <w:r w:rsidRPr="00076185">
        <w:rPr>
          <w:rFonts w:ascii="Calibri" w:hAnsi="Calibri" w:cs="Calibri"/>
          <w:sz w:val="22"/>
          <w:szCs w:val="22"/>
        </w:rPr>
        <w:t xml:space="preserve">, apod. </w:t>
      </w:r>
    </w:p>
    <w:p w14:paraId="19DDAFD0" w14:textId="77777777" w:rsidR="0080506F" w:rsidRPr="00076185" w:rsidRDefault="0080506F" w:rsidP="0080506F">
      <w:pPr>
        <w:jc w:val="both"/>
        <w:rPr>
          <w:rFonts w:ascii="Calibri" w:hAnsi="Calibri" w:cs="Calibri"/>
          <w:sz w:val="22"/>
          <w:szCs w:val="22"/>
        </w:rPr>
      </w:pPr>
      <w:r w:rsidRPr="00076185">
        <w:rPr>
          <w:rFonts w:ascii="Calibri" w:hAnsi="Calibri" w:cs="Calibri"/>
          <w:sz w:val="22"/>
          <w:szCs w:val="22"/>
        </w:rPr>
        <w:t>Navržená finanční částka je oproti schválenému rozpočtu roku 2025 navýšena o 48 %. Tento nárůst je způsoben zejména dvěma povinnostmi, a to povinností poskytnutí náhrad v souvislosti se soudním sporem – poškození dítěte při porodu ročník narození 1991 v rámci tehdy fungující Okresní nemocnice Příbram. Pro tyto potřeby je zde alokováno 1,5 mil. Kč.</w:t>
      </w:r>
    </w:p>
    <w:p w14:paraId="68AE721C" w14:textId="4E45A36A" w:rsidR="0080506F" w:rsidRPr="00076185" w:rsidRDefault="0080506F" w:rsidP="0080506F">
      <w:pPr>
        <w:jc w:val="both"/>
        <w:rPr>
          <w:rFonts w:ascii="Calibri" w:hAnsi="Calibri" w:cs="Calibri"/>
          <w:sz w:val="22"/>
          <w:szCs w:val="22"/>
        </w:rPr>
      </w:pPr>
      <w:r w:rsidRPr="00076185">
        <w:rPr>
          <w:rFonts w:ascii="Calibri" w:hAnsi="Calibri" w:cs="Calibri"/>
          <w:sz w:val="22"/>
          <w:szCs w:val="22"/>
        </w:rPr>
        <w:t xml:space="preserve">Dále na základě vysoutěžené nové smlouvy pro zajištění prohlídek těl zemřelých (kraj je povinen zajistit tuto službu ze zákona - § 110 zákona č. 372/2011 Sb., o zdravotních službách a podmínkách jejich poskytování, ve znění pozdějších předpisů) došlo k navýšení částky potřebné na zajištění této služby, a to z 6,0 mil. Kč ročně na 6,8 mil. Kč ročně. Současně je zde zohledněn smluvní závazek plynoucí ze smlouvy o poskytování funkcionalit Aplikace záchranka ve výši 600 </w:t>
      </w:r>
      <w:r w:rsidR="0037068D" w:rsidRPr="00076185">
        <w:rPr>
          <w:rFonts w:ascii="Calibri" w:hAnsi="Calibri" w:cs="Calibri"/>
          <w:sz w:val="22"/>
          <w:szCs w:val="22"/>
        </w:rPr>
        <w:t>000</w:t>
      </w:r>
      <w:r w:rsidRPr="00076185">
        <w:rPr>
          <w:rFonts w:ascii="Calibri" w:hAnsi="Calibri" w:cs="Calibri"/>
          <w:sz w:val="22"/>
          <w:szCs w:val="22"/>
        </w:rPr>
        <w:t xml:space="preserve">. Kč. Cca 2,5 % (cca 221 </w:t>
      </w:r>
      <w:r w:rsidR="0037068D" w:rsidRPr="00076185">
        <w:rPr>
          <w:rFonts w:ascii="Calibri" w:hAnsi="Calibri" w:cs="Calibri"/>
          <w:sz w:val="22"/>
          <w:szCs w:val="22"/>
        </w:rPr>
        <w:t>000</w:t>
      </w:r>
      <w:r w:rsidRPr="00076185">
        <w:rPr>
          <w:rFonts w:ascii="Calibri" w:hAnsi="Calibri" w:cs="Calibri"/>
          <w:sz w:val="22"/>
          <w:szCs w:val="22"/>
        </w:rPr>
        <w:t xml:space="preserve"> Kč) nárůstu jsou způsobena rostoucími náklady na výkon přenesené působnosti. </w:t>
      </w:r>
    </w:p>
    <w:p w14:paraId="611031FA" w14:textId="77777777" w:rsidR="0080506F" w:rsidRPr="00076185" w:rsidRDefault="0080506F" w:rsidP="005E0127">
      <w:pPr>
        <w:jc w:val="both"/>
        <w:rPr>
          <w:rFonts w:asciiTheme="minorHAnsi" w:hAnsiTheme="minorHAnsi" w:cstheme="minorHAnsi"/>
          <w:b/>
        </w:rPr>
      </w:pPr>
    </w:p>
    <w:p w14:paraId="0BA506DA" w14:textId="20A88DF1" w:rsidR="00DF31E4" w:rsidRPr="00076185" w:rsidRDefault="00DF31E4" w:rsidP="005E0127">
      <w:pPr>
        <w:jc w:val="both"/>
        <w:rPr>
          <w:rFonts w:asciiTheme="minorHAnsi" w:hAnsiTheme="minorHAnsi" w:cstheme="minorHAnsi"/>
          <w:b/>
        </w:rPr>
      </w:pPr>
      <w:r w:rsidRPr="00076185">
        <w:rPr>
          <w:rFonts w:asciiTheme="minorHAnsi" w:hAnsiTheme="minorHAnsi" w:cstheme="minorHAnsi"/>
          <w:b/>
        </w:rPr>
        <w:t xml:space="preserve">§ 3599 </w:t>
      </w:r>
      <w:r w:rsidR="00600D81" w:rsidRPr="00076185">
        <w:rPr>
          <w:rFonts w:asciiTheme="minorHAnsi" w:hAnsiTheme="minorHAnsi" w:cstheme="minorHAnsi"/>
          <w:b/>
        </w:rPr>
        <w:t>–</w:t>
      </w:r>
      <w:r w:rsidRPr="00076185">
        <w:rPr>
          <w:rFonts w:asciiTheme="minorHAnsi" w:hAnsiTheme="minorHAnsi" w:cstheme="minorHAnsi"/>
          <w:b/>
        </w:rPr>
        <w:t xml:space="preserve"> Ostatní</w:t>
      </w:r>
      <w:r w:rsidRPr="00076185">
        <w:rPr>
          <w:rFonts w:asciiTheme="minorHAnsi" w:hAnsiTheme="minorHAnsi" w:cstheme="minorHAnsi"/>
        </w:rPr>
        <w:t xml:space="preserve"> </w:t>
      </w:r>
      <w:r w:rsidRPr="00076185">
        <w:rPr>
          <w:rFonts w:asciiTheme="minorHAnsi" w:hAnsiTheme="minorHAnsi" w:cstheme="minorHAnsi"/>
          <w:b/>
        </w:rPr>
        <w:t xml:space="preserve">činnost ve </w:t>
      </w:r>
      <w:proofErr w:type="gramStart"/>
      <w:r w:rsidRPr="00076185">
        <w:rPr>
          <w:rFonts w:asciiTheme="minorHAnsi" w:hAnsiTheme="minorHAnsi" w:cstheme="minorHAnsi"/>
          <w:b/>
        </w:rPr>
        <w:t xml:space="preserve">zdravotnictví </w:t>
      </w:r>
      <w:r w:rsidR="00600D81" w:rsidRPr="00076185">
        <w:rPr>
          <w:rFonts w:asciiTheme="minorHAnsi" w:hAnsiTheme="minorHAnsi" w:cstheme="minorHAnsi"/>
          <w:b/>
        </w:rPr>
        <w:t>-</w:t>
      </w:r>
      <w:r w:rsidR="00114106" w:rsidRPr="00076185">
        <w:rPr>
          <w:rFonts w:asciiTheme="minorHAnsi" w:hAnsiTheme="minorHAnsi" w:cstheme="minorHAnsi"/>
          <w:b/>
        </w:rPr>
        <w:t xml:space="preserve"> </w:t>
      </w:r>
      <w:r w:rsidRPr="00076185">
        <w:rPr>
          <w:rFonts w:asciiTheme="minorHAnsi" w:hAnsiTheme="minorHAnsi" w:cstheme="minorHAnsi"/>
          <w:b/>
        </w:rPr>
        <w:t>nehrazené</w:t>
      </w:r>
      <w:proofErr w:type="gramEnd"/>
      <w:r w:rsidRPr="00076185">
        <w:rPr>
          <w:rFonts w:asciiTheme="minorHAnsi" w:hAnsiTheme="minorHAnsi" w:cstheme="minorHAnsi"/>
          <w:b/>
        </w:rPr>
        <w:t xml:space="preserve"> činnosti ze zdravotního pojištění</w:t>
      </w:r>
    </w:p>
    <w:p w14:paraId="2159335B" w14:textId="77777777" w:rsidR="0080506F" w:rsidRPr="00076185" w:rsidRDefault="0080506F" w:rsidP="0080506F">
      <w:pPr>
        <w:jc w:val="both"/>
        <w:rPr>
          <w:rFonts w:ascii="Calibri" w:hAnsi="Calibri" w:cs="Calibri"/>
          <w:sz w:val="22"/>
          <w:szCs w:val="22"/>
        </w:rPr>
      </w:pPr>
      <w:r w:rsidRPr="00076185">
        <w:rPr>
          <w:rFonts w:ascii="Calibri" w:hAnsi="Calibri" w:cs="Calibri"/>
          <w:sz w:val="22"/>
          <w:szCs w:val="22"/>
        </w:rPr>
        <w:t>Jedná se o podporu činností nehrazených z veřejného zdravotního pojištění, za jejichž zajištění je však kraj zodpovědný.</w:t>
      </w:r>
    </w:p>
    <w:p w14:paraId="7613EED7" w14:textId="77777777" w:rsidR="0080506F" w:rsidRPr="00076185" w:rsidRDefault="0080506F" w:rsidP="0080506F">
      <w:pPr>
        <w:jc w:val="both"/>
        <w:rPr>
          <w:rFonts w:ascii="Calibri" w:hAnsi="Calibri" w:cs="Calibri"/>
          <w:sz w:val="22"/>
          <w:szCs w:val="22"/>
        </w:rPr>
      </w:pPr>
      <w:r w:rsidRPr="00076185">
        <w:rPr>
          <w:rFonts w:ascii="Calibri" w:hAnsi="Calibri" w:cs="Calibri"/>
          <w:sz w:val="22"/>
          <w:szCs w:val="22"/>
        </w:rPr>
        <w:t>Navržená částka dotace je oproti schválenému rozpočtu roku 2025 navýšena o 8,6 %. Pro rok 2026 dojde stejně jako již v roce 2025 k optimalizaci podporovaných činností, a to pouze pro rozsah činností, za jejichž zajištění je odpovědný kraj. Jedná se o zajištění provozu záchytné služby v souladu s § 89a zákona č. 373/2011 Sb., o specifických zdravotních službách, ve znění pozdějších předpisů.</w:t>
      </w:r>
    </w:p>
    <w:p w14:paraId="3BB9EA8C" w14:textId="1A66AE36" w:rsidR="0080506F" w:rsidRPr="00076185" w:rsidRDefault="0080506F" w:rsidP="0080506F">
      <w:pPr>
        <w:jc w:val="both"/>
        <w:rPr>
          <w:rFonts w:ascii="Calibri" w:hAnsi="Calibri" w:cs="Calibri"/>
          <w:sz w:val="22"/>
          <w:szCs w:val="22"/>
        </w:rPr>
      </w:pPr>
      <w:r w:rsidRPr="00076185">
        <w:rPr>
          <w:rFonts w:ascii="Calibri" w:hAnsi="Calibri" w:cs="Calibri"/>
          <w:i/>
          <w:sz w:val="22"/>
          <w:szCs w:val="22"/>
          <w:u w:val="single"/>
        </w:rPr>
        <w:t>Záchytné stanice:</w:t>
      </w:r>
      <w:r w:rsidRPr="00076185">
        <w:rPr>
          <w:rFonts w:ascii="Calibri" w:hAnsi="Calibri" w:cs="Calibri"/>
          <w:sz w:val="22"/>
          <w:szCs w:val="22"/>
        </w:rPr>
        <w:t xml:space="preserve"> podpora provozu záchytné stanice v souladu se zákonem č. 373/2011 Sb., o specifických zdravotních službách, ve znění pozdějších předpisů, péče o osoby pod vlivem alkoholu či jiné návykové látky, a to včetně podpory expektačních lůžek vyhrazených pro pobyt osob pod vlivem alkoholu či jiných návykových látek v rámci urgentního příjmu kladenské nemocnice. Činnost záchytných stanic není hrazena z prostředků veřejného zdravotního pojištění a dle výše uvedeného zákona za zajištění této služby odpovídá v plném rozsahu kraj. Financování jejich provozu je proto závislé na příspěvcích kraje, potažmo příspěvcích obcí, které však nejsou povinné, a úspěšnosti výběru poplatků za službu, přičemž vzhledem ke skladně klientů jsou mnohdy tyto příspěvky nevymahatelné. Vzhledem k výše uvedenému je činnost záchytných stanic činností ztrátovou a dále zejména z důvodu skokového nárůstu cen energií a možnému navyšování mezd/platů ve zdravotnictví je pro rok 2026 navržena vyšší částka oproti roku 2025.</w:t>
      </w:r>
    </w:p>
    <w:p w14:paraId="16F78745" w14:textId="77777777" w:rsidR="00A95175" w:rsidRPr="00076185" w:rsidRDefault="00A95175">
      <w:pPr>
        <w:spacing w:after="200" w:line="276" w:lineRule="auto"/>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5998B5F2" w14:textId="3C3D4E74" w:rsidR="009030E3" w:rsidRPr="00076185" w:rsidRDefault="009030E3"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 xml:space="preserve">Kapitola 08 – Regionální rozvoj </w:t>
      </w:r>
    </w:p>
    <w:p w14:paraId="6B82597E" w14:textId="77777777" w:rsidR="009030E3" w:rsidRPr="00076185" w:rsidRDefault="009030E3"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08 – Regionální rozvoj zahrnuje financování činnosti Krajského sdružení Národní sítě Místních akčních skupin Středočeského kraje, poskytnutí dotací na podporu rozvoje meziobecní spolupráce v oblasti fungování center sdílených služeb dobrovolných svazků obcí Středočeského kraje, podporu investičních příležitostí, strategických dokumentů kraje a zajištění akce Vesnice roku. </w:t>
      </w:r>
    </w:p>
    <w:p w14:paraId="02B031A9" w14:textId="7520C995" w:rsidR="009030E3" w:rsidRPr="00076185" w:rsidRDefault="00F0377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Kapitolou </w:t>
      </w:r>
      <w:r w:rsidR="009030E3" w:rsidRPr="00076185">
        <w:rPr>
          <w:rFonts w:asciiTheme="minorHAnsi" w:hAnsiTheme="minorHAnsi" w:cstheme="minorHAnsi"/>
          <w:b/>
          <w:bCs/>
          <w:sz w:val="22"/>
          <w:szCs w:val="22"/>
        </w:rPr>
        <w:t xml:space="preserve">je </w:t>
      </w:r>
      <w:r w:rsidRPr="00076185">
        <w:rPr>
          <w:rFonts w:asciiTheme="minorHAnsi" w:hAnsiTheme="minorHAnsi" w:cstheme="minorHAnsi"/>
          <w:b/>
          <w:bCs/>
          <w:sz w:val="22"/>
          <w:szCs w:val="22"/>
        </w:rPr>
        <w:t>administrován</w:t>
      </w:r>
      <w:r w:rsidR="009030E3" w:rsidRPr="00076185">
        <w:rPr>
          <w:rFonts w:asciiTheme="minorHAnsi" w:hAnsiTheme="minorHAnsi" w:cstheme="minorHAnsi"/>
          <w:b/>
          <w:bCs/>
          <w:sz w:val="22"/>
          <w:szCs w:val="22"/>
        </w:rPr>
        <w:t xml:space="preserve"> projekt spolufinancovan</w:t>
      </w:r>
      <w:r w:rsidRPr="00076185">
        <w:rPr>
          <w:rFonts w:asciiTheme="minorHAnsi" w:hAnsiTheme="minorHAnsi" w:cstheme="minorHAnsi"/>
          <w:b/>
          <w:bCs/>
          <w:sz w:val="22"/>
          <w:szCs w:val="22"/>
        </w:rPr>
        <w:t>ý</w:t>
      </w:r>
      <w:r w:rsidR="009030E3" w:rsidRPr="00076185">
        <w:rPr>
          <w:rFonts w:asciiTheme="minorHAnsi" w:hAnsiTheme="minorHAnsi" w:cstheme="minorHAnsi"/>
          <w:b/>
          <w:bCs/>
          <w:sz w:val="22"/>
          <w:szCs w:val="22"/>
        </w:rPr>
        <w:t xml:space="preserve"> z EU, </w:t>
      </w:r>
      <w:r w:rsidRPr="00076185">
        <w:rPr>
          <w:rFonts w:asciiTheme="minorHAnsi" w:hAnsiTheme="minorHAnsi" w:cstheme="minorHAnsi"/>
          <w:b/>
          <w:bCs/>
          <w:sz w:val="22"/>
          <w:szCs w:val="22"/>
        </w:rPr>
        <w:t xml:space="preserve">který je </w:t>
      </w:r>
      <w:r w:rsidR="00D37ABC" w:rsidRPr="00076185">
        <w:rPr>
          <w:rFonts w:asciiTheme="minorHAnsi" w:hAnsiTheme="minorHAnsi" w:cstheme="minorHAnsi"/>
          <w:b/>
          <w:bCs/>
          <w:sz w:val="22"/>
          <w:szCs w:val="22"/>
        </w:rPr>
        <w:t xml:space="preserve">v souladu se schváleným Zásobníkem projektů spolufinancovaných z EU/EHP a národních zdrojů </w:t>
      </w:r>
      <w:r w:rsidR="009030E3" w:rsidRPr="00076185">
        <w:rPr>
          <w:rFonts w:asciiTheme="minorHAnsi" w:hAnsiTheme="minorHAnsi" w:cstheme="minorHAnsi"/>
          <w:b/>
          <w:bCs/>
          <w:sz w:val="22"/>
          <w:szCs w:val="22"/>
        </w:rPr>
        <w:t xml:space="preserve">financován </w:t>
      </w:r>
      <w:r w:rsidR="00D37ABC" w:rsidRPr="00076185">
        <w:rPr>
          <w:rFonts w:asciiTheme="minorHAnsi" w:hAnsiTheme="minorHAnsi" w:cstheme="minorHAnsi"/>
          <w:b/>
          <w:bCs/>
          <w:sz w:val="22"/>
          <w:szCs w:val="22"/>
        </w:rPr>
        <w:t>prostřednictvím</w:t>
      </w:r>
      <w:r w:rsidRPr="00076185">
        <w:rPr>
          <w:rFonts w:asciiTheme="minorHAnsi" w:hAnsiTheme="minorHAnsi" w:cstheme="minorHAnsi"/>
          <w:b/>
          <w:bCs/>
          <w:sz w:val="22"/>
          <w:szCs w:val="22"/>
        </w:rPr>
        <w:t xml:space="preserve"> </w:t>
      </w:r>
      <w:r w:rsidR="009030E3" w:rsidRPr="00076185">
        <w:rPr>
          <w:rFonts w:asciiTheme="minorHAnsi" w:hAnsiTheme="minorHAnsi" w:cstheme="minorHAnsi"/>
          <w:b/>
          <w:bCs/>
          <w:sz w:val="22"/>
          <w:szCs w:val="22"/>
        </w:rPr>
        <w:t>kapitoly 23 – Ostatní</w:t>
      </w:r>
      <w:r w:rsidR="00D37ABC" w:rsidRPr="00076185">
        <w:rPr>
          <w:rFonts w:asciiTheme="minorHAnsi" w:hAnsiTheme="minorHAnsi" w:cstheme="minorHAnsi"/>
          <w:b/>
          <w:bCs/>
          <w:sz w:val="22"/>
          <w:szCs w:val="22"/>
        </w:rPr>
        <w:t>, prostředků na předfinancování a kofinancování projektů spolufinancovaných z EU/EHP a ostatních souvisejících výdajů s projekty EU/</w:t>
      </w:r>
      <w:proofErr w:type="gramStart"/>
      <w:r w:rsidR="00D37ABC" w:rsidRPr="00076185">
        <w:rPr>
          <w:rFonts w:asciiTheme="minorHAnsi" w:hAnsiTheme="minorHAnsi" w:cstheme="minorHAnsi"/>
          <w:b/>
          <w:bCs/>
          <w:sz w:val="22"/>
          <w:szCs w:val="22"/>
        </w:rPr>
        <w:t>EHP,</w:t>
      </w:r>
      <w:r w:rsidR="009030E3" w:rsidRPr="00076185">
        <w:rPr>
          <w:rFonts w:asciiTheme="minorHAnsi" w:hAnsiTheme="minorHAnsi" w:cstheme="minorHAnsi"/>
          <w:b/>
          <w:bCs/>
          <w:sz w:val="22"/>
          <w:szCs w:val="22"/>
        </w:rPr>
        <w:t>.</w:t>
      </w:r>
      <w:proofErr w:type="gramEnd"/>
      <w:r w:rsidR="009030E3" w:rsidRPr="00076185">
        <w:rPr>
          <w:rFonts w:asciiTheme="minorHAnsi" w:hAnsiTheme="minorHAnsi" w:cstheme="minorHAnsi"/>
          <w:b/>
          <w:bCs/>
          <w:sz w:val="22"/>
          <w:szCs w:val="22"/>
        </w:rPr>
        <w:t xml:space="preserve"> </w:t>
      </w:r>
    </w:p>
    <w:p w14:paraId="3C6DCFAD" w14:textId="77777777" w:rsidR="009030E3" w:rsidRPr="00076185" w:rsidRDefault="009030E3" w:rsidP="005E0127">
      <w:pPr>
        <w:pStyle w:val="Default"/>
        <w:rPr>
          <w:rFonts w:asciiTheme="minorHAnsi" w:hAnsiTheme="minorHAnsi" w:cstheme="minorHAnsi"/>
          <w:sz w:val="22"/>
          <w:szCs w:val="22"/>
        </w:rPr>
      </w:pPr>
    </w:p>
    <w:p w14:paraId="5BC4EAED" w14:textId="647B0A5B" w:rsidR="009030E3" w:rsidRPr="00076185" w:rsidRDefault="009030E3" w:rsidP="005E0127">
      <w:pPr>
        <w:jc w:val="both"/>
        <w:rPr>
          <w:rFonts w:asciiTheme="minorHAnsi" w:hAnsiTheme="minorHAnsi" w:cstheme="minorHAnsi"/>
          <w:b/>
          <w:bCs/>
        </w:rPr>
      </w:pPr>
      <w:r w:rsidRPr="00076185">
        <w:rPr>
          <w:rFonts w:asciiTheme="minorHAnsi" w:hAnsiTheme="minorHAnsi" w:cstheme="minorHAnsi"/>
          <w:b/>
          <w:bCs/>
        </w:rPr>
        <w:t>§</w:t>
      </w:r>
      <w:r w:rsidR="00B601CD" w:rsidRPr="00076185">
        <w:rPr>
          <w:rFonts w:asciiTheme="minorHAnsi" w:hAnsiTheme="minorHAnsi" w:cstheme="minorHAnsi"/>
          <w:b/>
          <w:bCs/>
        </w:rPr>
        <w:t xml:space="preserve"> </w:t>
      </w:r>
      <w:r w:rsidRPr="00076185">
        <w:rPr>
          <w:rFonts w:asciiTheme="minorHAnsi" w:hAnsiTheme="minorHAnsi" w:cstheme="minorHAnsi"/>
          <w:b/>
          <w:bCs/>
        </w:rPr>
        <w:t xml:space="preserve">2143 </w:t>
      </w:r>
      <w:r w:rsidR="005905B7" w:rsidRPr="00076185">
        <w:rPr>
          <w:rFonts w:asciiTheme="minorHAnsi" w:hAnsiTheme="minorHAnsi" w:cstheme="minorHAnsi"/>
          <w:b/>
          <w:bCs/>
        </w:rPr>
        <w:t>–</w:t>
      </w:r>
      <w:r w:rsidR="00B601CD" w:rsidRPr="00076185">
        <w:rPr>
          <w:rFonts w:asciiTheme="minorHAnsi" w:hAnsiTheme="minorHAnsi" w:cstheme="minorHAnsi"/>
          <w:b/>
          <w:bCs/>
        </w:rPr>
        <w:t xml:space="preserve"> </w:t>
      </w:r>
      <w:r w:rsidRPr="00076185">
        <w:rPr>
          <w:rFonts w:asciiTheme="minorHAnsi" w:hAnsiTheme="minorHAnsi" w:cstheme="minorHAnsi"/>
          <w:b/>
          <w:bCs/>
        </w:rPr>
        <w:t>Strategické dokumenty</w:t>
      </w:r>
    </w:p>
    <w:p w14:paraId="2C757717" w14:textId="77777777" w:rsidR="009030E3" w:rsidRPr="00076185" w:rsidRDefault="009030E3" w:rsidP="005E0127">
      <w:pPr>
        <w:jc w:val="both"/>
        <w:rPr>
          <w:rFonts w:asciiTheme="minorHAnsi" w:hAnsiTheme="minorHAnsi" w:cstheme="minorHAnsi"/>
          <w:sz w:val="22"/>
          <w:szCs w:val="22"/>
        </w:rPr>
      </w:pPr>
      <w:r w:rsidRPr="00076185">
        <w:rPr>
          <w:rFonts w:asciiTheme="minorHAnsi" w:hAnsiTheme="minorHAnsi" w:cstheme="minorHAnsi"/>
          <w:sz w:val="22"/>
          <w:szCs w:val="22"/>
        </w:rPr>
        <w:t>Financování aktivit vyplývajících z návrhu Regionální surovinové politiky Středočeského kraje, zejména na Vytvoření krajského surovinového informačního systému/registru, statistické sledování těžeb a pohybu zásob na území kraje a revizi a aktualizaci zákresů ložisek a chráněných ložiskových území.</w:t>
      </w:r>
    </w:p>
    <w:p w14:paraId="316683E6" w14:textId="77777777" w:rsidR="009030E3" w:rsidRPr="00076185" w:rsidRDefault="009030E3" w:rsidP="005E0127">
      <w:pPr>
        <w:jc w:val="both"/>
        <w:rPr>
          <w:rFonts w:asciiTheme="minorHAnsi" w:hAnsiTheme="minorHAnsi" w:cstheme="minorHAnsi"/>
          <w:b/>
          <w:bCs/>
        </w:rPr>
      </w:pPr>
    </w:p>
    <w:p w14:paraId="44DEE087" w14:textId="77777777" w:rsidR="009030E3" w:rsidRPr="00076185" w:rsidRDefault="009030E3" w:rsidP="005E0127">
      <w:pPr>
        <w:jc w:val="both"/>
        <w:rPr>
          <w:rFonts w:asciiTheme="minorHAnsi" w:hAnsiTheme="minorHAnsi" w:cstheme="minorHAnsi"/>
          <w:b/>
          <w:bCs/>
        </w:rPr>
      </w:pPr>
      <w:r w:rsidRPr="00076185">
        <w:rPr>
          <w:rFonts w:asciiTheme="minorHAnsi" w:hAnsiTheme="minorHAnsi" w:cstheme="minorHAnsi"/>
          <w:b/>
          <w:bCs/>
        </w:rPr>
        <w:t xml:space="preserve">§ 2143 – Místní akční skupiny </w:t>
      </w:r>
    </w:p>
    <w:p w14:paraId="355869F2" w14:textId="77777777" w:rsidR="009030E3" w:rsidRPr="00076185" w:rsidRDefault="009030E3" w:rsidP="005E0127">
      <w:pPr>
        <w:jc w:val="both"/>
        <w:rPr>
          <w:rFonts w:asciiTheme="minorHAnsi" w:hAnsiTheme="minorHAnsi" w:cstheme="minorHAnsi"/>
          <w:sz w:val="22"/>
          <w:szCs w:val="22"/>
        </w:rPr>
      </w:pPr>
      <w:r w:rsidRPr="00076185">
        <w:rPr>
          <w:rFonts w:asciiTheme="minorHAnsi" w:hAnsiTheme="minorHAnsi" w:cstheme="minorHAnsi"/>
          <w:sz w:val="22"/>
          <w:szCs w:val="22"/>
        </w:rPr>
        <w:t>Financování činnosti Krajského sdružení Národní sítě Místních akčních skupin Středočeského kraje (dále jen KS MAS) a jednotlivých středočeských místních akčních skupin (dále jen MAS) související s podporou cestovního ruchu a rozvojem území MAS, konkrétně např. na podporu regionální produkce, agroturistiku, zhotovení propagačních materiálů pro podporu cestovního ruchu, pořádání a propagaci kulturních akcí a jarmarků, na spolupráci při prosazování „chytrých” nástrojů veřejné správy (</w:t>
      </w:r>
      <w:proofErr w:type="spellStart"/>
      <w:r w:rsidRPr="00076185">
        <w:rPr>
          <w:rFonts w:asciiTheme="minorHAnsi" w:hAnsiTheme="minorHAnsi" w:cstheme="minorHAnsi"/>
          <w:sz w:val="22"/>
          <w:szCs w:val="22"/>
        </w:rPr>
        <w:t>smart</w:t>
      </w:r>
      <w:proofErr w:type="spellEnd"/>
      <w:r w:rsidRPr="00076185">
        <w:rPr>
          <w:rFonts w:asciiTheme="minorHAnsi" w:hAnsiTheme="minorHAnsi" w:cstheme="minorHAnsi"/>
          <w:sz w:val="22"/>
          <w:szCs w:val="22"/>
        </w:rPr>
        <w:t xml:space="preserve"> </w:t>
      </w:r>
      <w:proofErr w:type="spellStart"/>
      <w:r w:rsidRPr="00076185">
        <w:rPr>
          <w:rFonts w:asciiTheme="minorHAnsi" w:hAnsiTheme="minorHAnsi" w:cstheme="minorHAnsi"/>
          <w:sz w:val="22"/>
          <w:szCs w:val="22"/>
        </w:rPr>
        <w:t>cities</w:t>
      </w:r>
      <w:proofErr w:type="spellEnd"/>
      <w:r w:rsidRPr="00076185">
        <w:rPr>
          <w:rFonts w:asciiTheme="minorHAnsi" w:hAnsiTheme="minorHAnsi" w:cstheme="minorHAnsi"/>
          <w:sz w:val="22"/>
          <w:szCs w:val="22"/>
        </w:rPr>
        <w:t>/</w:t>
      </w:r>
      <w:proofErr w:type="spellStart"/>
      <w:r w:rsidRPr="00076185">
        <w:rPr>
          <w:rFonts w:asciiTheme="minorHAnsi" w:hAnsiTheme="minorHAnsi" w:cstheme="minorHAnsi"/>
          <w:sz w:val="22"/>
          <w:szCs w:val="22"/>
        </w:rPr>
        <w:t>smart</w:t>
      </w:r>
      <w:proofErr w:type="spellEnd"/>
      <w:r w:rsidRPr="00076185">
        <w:rPr>
          <w:rFonts w:asciiTheme="minorHAnsi" w:hAnsiTheme="minorHAnsi" w:cstheme="minorHAnsi"/>
          <w:sz w:val="22"/>
          <w:szCs w:val="22"/>
        </w:rPr>
        <w:t xml:space="preserve"> </w:t>
      </w:r>
      <w:proofErr w:type="spellStart"/>
      <w:r w:rsidRPr="00076185">
        <w:rPr>
          <w:rFonts w:asciiTheme="minorHAnsi" w:hAnsiTheme="minorHAnsi" w:cstheme="minorHAnsi"/>
          <w:sz w:val="22"/>
          <w:szCs w:val="22"/>
        </w:rPr>
        <w:t>villages</w:t>
      </w:r>
      <w:proofErr w:type="spellEnd"/>
      <w:r w:rsidRPr="00076185">
        <w:rPr>
          <w:rFonts w:asciiTheme="minorHAnsi" w:hAnsiTheme="minorHAnsi" w:cstheme="minorHAnsi"/>
          <w:sz w:val="22"/>
          <w:szCs w:val="22"/>
        </w:rPr>
        <w:t>), podporu přístupu k rychlému internetu ve venkovském prostředí Středočeského kraje, kofinancování provozních výdajů jednotlivých MAS a KS MAS v rámci operačních programů EU a podporu obcím Středočeského kraje při přípravě žádostí o dotace.</w:t>
      </w:r>
    </w:p>
    <w:p w14:paraId="1BE526A8" w14:textId="77777777" w:rsidR="009030E3" w:rsidRPr="00076185" w:rsidRDefault="009030E3" w:rsidP="005E0127">
      <w:pPr>
        <w:pStyle w:val="Default"/>
        <w:rPr>
          <w:rFonts w:asciiTheme="minorHAnsi" w:hAnsiTheme="minorHAnsi" w:cstheme="minorHAnsi"/>
          <w:sz w:val="22"/>
          <w:szCs w:val="22"/>
        </w:rPr>
      </w:pPr>
    </w:p>
    <w:p w14:paraId="75BA8A97" w14:textId="13332F3B" w:rsidR="00D728B1" w:rsidRPr="00076185" w:rsidRDefault="00D728B1" w:rsidP="005E0127">
      <w:pPr>
        <w:jc w:val="both"/>
        <w:rPr>
          <w:rFonts w:asciiTheme="minorHAnsi" w:hAnsiTheme="minorHAnsi" w:cstheme="minorHAnsi"/>
          <w:sz w:val="22"/>
          <w:szCs w:val="22"/>
        </w:rPr>
      </w:pPr>
      <w:r w:rsidRPr="00076185">
        <w:rPr>
          <w:rFonts w:asciiTheme="minorHAnsi" w:hAnsiTheme="minorHAnsi" w:cstheme="minorHAnsi"/>
          <w:b/>
          <w:bCs/>
        </w:rPr>
        <w:t xml:space="preserve">§ 2143 – Vesnice roku </w:t>
      </w:r>
    </w:p>
    <w:p w14:paraId="1063BABE" w14:textId="77777777" w:rsidR="00D728B1" w:rsidRPr="00076185" w:rsidRDefault="00D728B1" w:rsidP="005E0127">
      <w:pPr>
        <w:jc w:val="both"/>
        <w:rPr>
          <w:rFonts w:asciiTheme="minorHAnsi" w:hAnsiTheme="minorHAnsi" w:cstheme="minorHAnsi"/>
          <w:sz w:val="22"/>
          <w:szCs w:val="22"/>
        </w:rPr>
      </w:pPr>
      <w:r w:rsidRPr="00076185">
        <w:rPr>
          <w:rFonts w:asciiTheme="minorHAnsi" w:hAnsiTheme="minorHAnsi" w:cstheme="minorHAnsi"/>
          <w:sz w:val="22"/>
          <w:szCs w:val="22"/>
        </w:rPr>
        <w:t>Cílem soutěže Vesnice roku v Programu obnovy venkova je snaha povzbudit obyvatele venkova k aktivní účasti na rozvoji svého domova, zveřejnit rozmanitost a pestrost realizace strategických dokumentů zabývajících se rozvojem obce a upozornit širokou veřejnost na význam venkova. Organizace soutěže probíhá ve dvou kolech – krajském a celostátním. Nutnost ze strany kraje zajistit organizační záležitosti týkající se krajského kola soutěže (např. přeprava hodnotící komise minibusem, výroba šeků, finanční dary oceněným obcím, pořízení rámečků na diplomy, občerstvení pro hodnotící komisi, zajištění vydání brožury k danému ročníku, výdaje spojené se slavnostním vyhlášením krajského kola).</w:t>
      </w:r>
    </w:p>
    <w:p w14:paraId="5DD3DCC9" w14:textId="77777777" w:rsidR="00D728B1" w:rsidRPr="00076185" w:rsidRDefault="00D728B1" w:rsidP="005E0127">
      <w:pPr>
        <w:jc w:val="both"/>
        <w:rPr>
          <w:rFonts w:asciiTheme="minorHAnsi" w:hAnsiTheme="minorHAnsi" w:cstheme="minorHAnsi"/>
          <w:sz w:val="22"/>
          <w:szCs w:val="22"/>
        </w:rPr>
      </w:pPr>
    </w:p>
    <w:p w14:paraId="4108C848" w14:textId="77777777" w:rsidR="009030E3" w:rsidRPr="00076185" w:rsidRDefault="009030E3" w:rsidP="005E0127">
      <w:pPr>
        <w:jc w:val="both"/>
        <w:rPr>
          <w:rFonts w:asciiTheme="minorHAnsi" w:hAnsiTheme="minorHAnsi" w:cstheme="minorHAnsi"/>
          <w:b/>
          <w:bCs/>
        </w:rPr>
      </w:pPr>
      <w:r w:rsidRPr="00076185">
        <w:rPr>
          <w:rFonts w:asciiTheme="minorHAnsi" w:hAnsiTheme="minorHAnsi" w:cstheme="minorHAnsi"/>
          <w:b/>
          <w:bCs/>
        </w:rPr>
        <w:t xml:space="preserve">§ 2510 – Podpora podnikání, investiční příležitosti, brownfieldy </w:t>
      </w:r>
    </w:p>
    <w:p w14:paraId="08F8566A" w14:textId="77777777" w:rsidR="009030E3" w:rsidRPr="00076185" w:rsidRDefault="009030E3" w:rsidP="005E0127">
      <w:pPr>
        <w:jc w:val="both"/>
        <w:rPr>
          <w:rFonts w:asciiTheme="minorHAnsi" w:hAnsiTheme="minorHAnsi" w:cstheme="minorHAnsi"/>
          <w:sz w:val="22"/>
          <w:szCs w:val="22"/>
        </w:rPr>
      </w:pPr>
      <w:r w:rsidRPr="00076185">
        <w:rPr>
          <w:rFonts w:asciiTheme="minorHAnsi" w:hAnsiTheme="minorHAnsi" w:cstheme="minorHAnsi"/>
          <w:sz w:val="22"/>
          <w:szCs w:val="22"/>
        </w:rPr>
        <w:t>Realizace podpory podnikání a znalostní ekonomiky, tj. podpora příchodu nových kvalitních investic, podpora přípravy a realizace regenerace a propagace brownfieldů/greenfieldů (např. v BVVP Milovice – Mladá), aktivní spolupráce s obcemi, městy a dalšími subjekty, propagace investičních příležitostí, podpora a propagace znalostní ekonomiky kraje formou propagačních materiálů, podpora realizace programu Regionální spolupráce Středočeského kraje a Akademie věd ČR (AV ČR), dotační podpora činnosti Krajské hospodářské komory Střední Čechy, klastrových iniciativ, klastrů, inovačních firem a subjektů, podpora projektů partnerů (např. Akademie věd ČR).</w:t>
      </w:r>
    </w:p>
    <w:p w14:paraId="3A17D555" w14:textId="77777777" w:rsidR="009030E3" w:rsidRPr="00076185" w:rsidRDefault="009030E3" w:rsidP="005E0127">
      <w:pPr>
        <w:jc w:val="both"/>
        <w:rPr>
          <w:rFonts w:asciiTheme="minorHAnsi" w:hAnsiTheme="minorHAnsi" w:cstheme="minorHAnsi"/>
          <w:sz w:val="22"/>
          <w:szCs w:val="22"/>
        </w:rPr>
      </w:pPr>
    </w:p>
    <w:p w14:paraId="3F5FF9E4" w14:textId="77777777" w:rsidR="009030E3" w:rsidRPr="00076185" w:rsidRDefault="009030E3" w:rsidP="005E0127">
      <w:pPr>
        <w:jc w:val="both"/>
        <w:rPr>
          <w:rFonts w:asciiTheme="minorHAnsi" w:hAnsiTheme="minorHAnsi" w:cstheme="minorHAnsi"/>
          <w:b/>
          <w:bCs/>
          <w:color w:val="000000"/>
        </w:rPr>
      </w:pPr>
      <w:r w:rsidRPr="00076185">
        <w:rPr>
          <w:rFonts w:asciiTheme="minorHAnsi" w:hAnsiTheme="minorHAnsi" w:cstheme="minorHAnsi"/>
          <w:b/>
          <w:bCs/>
        </w:rPr>
        <w:t xml:space="preserve">§ 3636 – </w:t>
      </w:r>
      <w:r w:rsidRPr="00076185">
        <w:rPr>
          <w:rFonts w:asciiTheme="minorHAnsi" w:hAnsiTheme="minorHAnsi" w:cstheme="minorHAnsi"/>
          <w:b/>
          <w:bCs/>
          <w:color w:val="000000"/>
        </w:rPr>
        <w:t>Program na podporu rozvoje meziobecní spolupráce v oblasti strategického rozvoje dobrovolných svazků obcí Středočeského kraje</w:t>
      </w:r>
    </w:p>
    <w:p w14:paraId="60027BC3" w14:textId="77777777" w:rsidR="009030E3" w:rsidRPr="00076185" w:rsidRDefault="009030E3" w:rsidP="005E0127">
      <w:pPr>
        <w:jc w:val="both"/>
        <w:rPr>
          <w:rFonts w:asciiTheme="minorHAnsi" w:hAnsiTheme="minorHAnsi" w:cstheme="minorHAnsi"/>
          <w:sz w:val="22"/>
          <w:szCs w:val="22"/>
        </w:rPr>
      </w:pPr>
      <w:r w:rsidRPr="00076185">
        <w:rPr>
          <w:rFonts w:asciiTheme="minorHAnsi" w:hAnsiTheme="minorHAnsi" w:cstheme="minorHAnsi"/>
          <w:sz w:val="22"/>
          <w:szCs w:val="22"/>
        </w:rPr>
        <w:t>Cílem programu je posilovat kapacitu víceúčelových dobrovolných svazků obcí, zlepšit kvalitu služeb poskytovaných členským obcím a jejich občanům. Středočeský kraj podporou dobrovolných svazků obcí naplňuje cíle Strategie regionálního rozvoje ČR 2021+ a Koncepce rozvoje venkova.</w:t>
      </w:r>
    </w:p>
    <w:p w14:paraId="5A52E32C" w14:textId="77777777" w:rsidR="009030E3" w:rsidRPr="00076185" w:rsidRDefault="009030E3" w:rsidP="005E0127">
      <w:pPr>
        <w:jc w:val="both"/>
        <w:rPr>
          <w:rFonts w:asciiTheme="minorHAnsi" w:hAnsiTheme="minorHAnsi" w:cstheme="minorHAnsi"/>
          <w:b/>
          <w:bCs/>
        </w:rPr>
      </w:pPr>
    </w:p>
    <w:p w14:paraId="38E1E813" w14:textId="77777777" w:rsidR="009030E3" w:rsidRPr="00076185" w:rsidRDefault="009030E3" w:rsidP="005E0127">
      <w:pPr>
        <w:jc w:val="both"/>
        <w:rPr>
          <w:rFonts w:asciiTheme="minorHAnsi" w:hAnsiTheme="minorHAnsi" w:cstheme="minorHAnsi"/>
        </w:rPr>
      </w:pPr>
      <w:r w:rsidRPr="00076185">
        <w:rPr>
          <w:rFonts w:asciiTheme="minorHAnsi" w:hAnsiTheme="minorHAnsi" w:cstheme="minorHAnsi"/>
          <w:b/>
          <w:bCs/>
        </w:rPr>
        <w:t>§ 6172 – Výdaje na semináře a prezentace činností v oblasti regionálního rozvoje</w:t>
      </w:r>
    </w:p>
    <w:p w14:paraId="4D90F99E" w14:textId="77777777" w:rsidR="009030E3" w:rsidRPr="00076185" w:rsidRDefault="009030E3" w:rsidP="005E0127">
      <w:pPr>
        <w:jc w:val="both"/>
        <w:rPr>
          <w:rFonts w:asciiTheme="minorHAnsi" w:hAnsiTheme="minorHAnsi" w:cstheme="minorHAnsi"/>
          <w:sz w:val="22"/>
          <w:szCs w:val="22"/>
        </w:rPr>
      </w:pPr>
      <w:r w:rsidRPr="00076185">
        <w:rPr>
          <w:rFonts w:asciiTheme="minorHAnsi" w:hAnsiTheme="minorHAnsi" w:cstheme="minorHAnsi"/>
          <w:sz w:val="22"/>
          <w:szCs w:val="22"/>
        </w:rPr>
        <w:t>Zajištění prezentace činností v oblasti regionálního rozvoje, včetně absolvování a pořádání seminářů, školení, workshopů, kulatých stolů (projednání návrhu regionální surovinové politiky apod.), aj.</w:t>
      </w:r>
    </w:p>
    <w:p w14:paraId="4DC4FEA2" w14:textId="77777777" w:rsidR="009030E3" w:rsidRPr="00076185" w:rsidRDefault="009030E3" w:rsidP="005E0127">
      <w:pPr>
        <w:jc w:val="both"/>
        <w:rPr>
          <w:rFonts w:asciiTheme="minorHAnsi" w:hAnsiTheme="minorHAnsi" w:cstheme="minorHAnsi"/>
          <w:sz w:val="22"/>
          <w:szCs w:val="22"/>
        </w:rPr>
      </w:pPr>
    </w:p>
    <w:p w14:paraId="34B77799" w14:textId="77777777" w:rsidR="009030E3" w:rsidRPr="00076185" w:rsidRDefault="009030E3" w:rsidP="005E0127">
      <w:pPr>
        <w:spacing w:after="200"/>
        <w:rPr>
          <w:rFonts w:asciiTheme="minorHAnsi" w:hAnsiTheme="minorHAnsi" w:cstheme="minorHAnsi"/>
          <w:b/>
          <w:sz w:val="28"/>
          <w:szCs w:val="28"/>
          <w:u w:val="single"/>
        </w:rPr>
      </w:pPr>
    </w:p>
    <w:p w14:paraId="7886F92F" w14:textId="0F4DBF7A" w:rsidR="00E8462F" w:rsidRPr="00076185" w:rsidRDefault="00E8462F"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406D3CFE" w14:textId="77777777" w:rsidR="00726708" w:rsidRPr="00076185" w:rsidRDefault="00726708"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lastRenderedPageBreak/>
        <w:t>Kapitola 09 – Evropská integrace</w:t>
      </w:r>
    </w:p>
    <w:p w14:paraId="0BF755B8" w14:textId="459FD9A6" w:rsidR="00726708" w:rsidRPr="00076185" w:rsidRDefault="00726708" w:rsidP="00B601CD">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09 </w:t>
      </w:r>
      <w:r w:rsidR="00334105" w:rsidRPr="00076185">
        <w:rPr>
          <w:rFonts w:asciiTheme="minorHAnsi" w:hAnsiTheme="minorHAnsi" w:cstheme="minorHAnsi"/>
          <w:b/>
          <w:bCs/>
          <w:sz w:val="22"/>
          <w:szCs w:val="22"/>
        </w:rPr>
        <w:t>–</w:t>
      </w:r>
      <w:r w:rsidRPr="00076185">
        <w:rPr>
          <w:rFonts w:asciiTheme="minorHAnsi" w:hAnsiTheme="minorHAnsi" w:cstheme="minorHAnsi"/>
          <w:b/>
          <w:bCs/>
          <w:sz w:val="22"/>
          <w:szCs w:val="22"/>
        </w:rPr>
        <w:t xml:space="preserve"> Evropská integrace zahrnuje především příspěvek příspěvkové organizaci Regionální dotační kancelář, která efektivně čerpá dotační prostředky ze strukturálních fondů Evropské unie a rozpočet Středočeského inovačního centra, který zajišťuje především veřejnou službu v oblasti inovačního prostředí kraje. Dále zabezpečení v rámci projektu Bezpečný Středočeský kraj, opravy prvků aktivního monitoringu. Z kapitoly 09 jsou hrazeny výdaje na provozní podporu, rozvoj a implementaci funkčních požadavků v souvislosti s platnou legislativou a individuálními technickými požadavky na digitalizaci a vývoj informačního systému Elektronický dotační portál Středočeského kraje.</w:t>
      </w:r>
    </w:p>
    <w:p w14:paraId="2AA01903" w14:textId="376FEAAF" w:rsidR="00726708" w:rsidRPr="00076185" w:rsidRDefault="00726708" w:rsidP="00B601CD">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Důležitou součástí rozpočtu kapitoly tvoří Středočeské fondy – Fond obnovy venkova 2025–2028, Infrastrukturní </w:t>
      </w:r>
      <w:proofErr w:type="gramStart"/>
      <w:r w:rsidRPr="00076185">
        <w:rPr>
          <w:rFonts w:asciiTheme="minorHAnsi" w:hAnsiTheme="minorHAnsi" w:cstheme="minorHAnsi"/>
          <w:b/>
          <w:bCs/>
          <w:sz w:val="22"/>
          <w:szCs w:val="22"/>
        </w:rPr>
        <w:t>Fond</w:t>
      </w:r>
      <w:r w:rsidR="00424C2F" w:rsidRPr="00076185">
        <w:rPr>
          <w:rFonts w:asciiTheme="minorHAnsi" w:hAnsiTheme="minorHAnsi" w:cstheme="minorHAnsi"/>
          <w:b/>
          <w:bCs/>
          <w:sz w:val="22"/>
          <w:szCs w:val="22"/>
        </w:rPr>
        <w:t xml:space="preserve"> </w:t>
      </w:r>
      <w:r w:rsidRPr="00076185">
        <w:rPr>
          <w:rFonts w:asciiTheme="minorHAnsi" w:hAnsiTheme="minorHAnsi" w:cstheme="minorHAnsi"/>
          <w:b/>
          <w:bCs/>
          <w:sz w:val="22"/>
          <w:szCs w:val="22"/>
        </w:rPr>
        <w:t>-</w:t>
      </w:r>
      <w:r w:rsidR="00424C2F" w:rsidRPr="00076185">
        <w:rPr>
          <w:rFonts w:asciiTheme="minorHAnsi" w:hAnsiTheme="minorHAnsi" w:cstheme="minorHAnsi"/>
          <w:b/>
          <w:bCs/>
          <w:sz w:val="22"/>
          <w:szCs w:val="22"/>
        </w:rPr>
        <w:t xml:space="preserve"> </w:t>
      </w:r>
      <w:r w:rsidRPr="00076185">
        <w:rPr>
          <w:rFonts w:asciiTheme="minorHAnsi" w:hAnsiTheme="minorHAnsi" w:cstheme="minorHAnsi"/>
          <w:b/>
          <w:bCs/>
          <w:sz w:val="22"/>
          <w:szCs w:val="22"/>
        </w:rPr>
        <w:t>oblast</w:t>
      </w:r>
      <w:proofErr w:type="gramEnd"/>
      <w:r w:rsidRPr="00076185">
        <w:rPr>
          <w:rFonts w:asciiTheme="minorHAnsi" w:hAnsiTheme="minorHAnsi" w:cstheme="minorHAnsi"/>
          <w:b/>
          <w:bCs/>
          <w:sz w:val="22"/>
          <w:szCs w:val="22"/>
        </w:rPr>
        <w:t xml:space="preserve"> regionálního školství, Fond podpory včasné přípravy projektů, Fond na podporu obecního bydlení, Fond návratných finančních zdrojů.</w:t>
      </w:r>
    </w:p>
    <w:p w14:paraId="5AEC3F29" w14:textId="25149995" w:rsidR="00726708" w:rsidRPr="00076185" w:rsidRDefault="00726708" w:rsidP="00B601CD">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Z kapitoly 09 jsou také </w:t>
      </w:r>
      <w:r w:rsidR="00424C2F" w:rsidRPr="00076185">
        <w:rPr>
          <w:rFonts w:asciiTheme="minorHAnsi" w:hAnsiTheme="minorHAnsi" w:cstheme="minorHAnsi"/>
          <w:b/>
          <w:bCs/>
          <w:sz w:val="22"/>
          <w:szCs w:val="22"/>
        </w:rPr>
        <w:t>administrovány</w:t>
      </w:r>
      <w:r w:rsidRPr="00076185">
        <w:rPr>
          <w:rFonts w:asciiTheme="minorHAnsi" w:hAnsiTheme="minorHAnsi" w:cstheme="minorHAnsi"/>
          <w:b/>
          <w:bCs/>
          <w:sz w:val="22"/>
          <w:szCs w:val="22"/>
        </w:rPr>
        <w:t xml:space="preserve"> projekty</w:t>
      </w:r>
      <w:r w:rsidR="00424C2F" w:rsidRPr="00076185">
        <w:rPr>
          <w:rFonts w:asciiTheme="minorHAnsi" w:hAnsiTheme="minorHAnsi" w:cstheme="minorHAnsi"/>
          <w:b/>
          <w:bCs/>
          <w:sz w:val="22"/>
          <w:szCs w:val="22"/>
        </w:rPr>
        <w:t xml:space="preserve"> spolufinancované z EU</w:t>
      </w:r>
      <w:r w:rsidRPr="00076185">
        <w:rPr>
          <w:rFonts w:asciiTheme="minorHAnsi" w:hAnsiTheme="minorHAnsi" w:cstheme="minorHAnsi"/>
          <w:b/>
          <w:bCs/>
          <w:sz w:val="22"/>
          <w:szCs w:val="22"/>
        </w:rPr>
        <w:t xml:space="preserve">. Projekt Smart akcelerátor III bude ukončen v červnu 2026 a bude následovat od června 2026 Smart Akcelerátor IV, který bude z 85 % financován z Operačního programu Jan Amos Komenský v gesci Ministerstva školství, mládeže a tělovýchovy, z 15 % z rozpočtu Středočeského kraje. Projekty Obědy do škol ve Středočeském kraji jsou financovány z 90 % z Operačního programu Zaměstnanost plus v gesci Ministerstva práce a sociálních věcí a z 10 % z rozpočtu Středočeského kraje. Projekty a akce Energetické úspory EPC II se skládají ze 7 dotačních projektů (část hrazena z dotace Státního fondu Životního prostředí nebo Národního programu Životního prostředí a část z rozpočtu Středočeského kraje) a 4 investičních akcí Středočeského kraje. Projekty i akce jsou realizovány v letech </w:t>
      </w:r>
      <w:proofErr w:type="gramStart"/>
      <w:r w:rsidRPr="00076185">
        <w:rPr>
          <w:rFonts w:asciiTheme="minorHAnsi" w:hAnsiTheme="minorHAnsi" w:cstheme="minorHAnsi"/>
          <w:b/>
          <w:bCs/>
          <w:sz w:val="22"/>
          <w:szCs w:val="22"/>
        </w:rPr>
        <w:t>2024</w:t>
      </w:r>
      <w:r w:rsidR="0098026D" w:rsidRPr="00076185">
        <w:rPr>
          <w:rFonts w:asciiTheme="minorHAnsi" w:hAnsiTheme="minorHAnsi" w:cstheme="minorHAnsi"/>
          <w:b/>
          <w:bCs/>
          <w:sz w:val="22"/>
          <w:szCs w:val="22"/>
        </w:rPr>
        <w:t xml:space="preserve"> </w:t>
      </w:r>
      <w:r w:rsidRPr="00076185">
        <w:rPr>
          <w:rFonts w:asciiTheme="minorHAnsi" w:hAnsiTheme="minorHAnsi" w:cstheme="minorHAnsi"/>
          <w:b/>
          <w:bCs/>
          <w:sz w:val="22"/>
          <w:szCs w:val="22"/>
        </w:rPr>
        <w:t>–</w:t>
      </w:r>
      <w:r w:rsidR="0098026D" w:rsidRPr="00076185">
        <w:rPr>
          <w:rFonts w:asciiTheme="minorHAnsi" w:hAnsiTheme="minorHAnsi" w:cstheme="minorHAnsi"/>
          <w:b/>
          <w:bCs/>
          <w:sz w:val="22"/>
          <w:szCs w:val="22"/>
        </w:rPr>
        <w:t xml:space="preserve"> </w:t>
      </w:r>
      <w:r w:rsidRPr="00076185">
        <w:rPr>
          <w:rFonts w:asciiTheme="minorHAnsi" w:hAnsiTheme="minorHAnsi" w:cstheme="minorHAnsi"/>
          <w:b/>
          <w:bCs/>
          <w:sz w:val="22"/>
          <w:szCs w:val="22"/>
        </w:rPr>
        <w:t>2027</w:t>
      </w:r>
      <w:proofErr w:type="gramEnd"/>
      <w:r w:rsidRPr="00076185">
        <w:rPr>
          <w:rFonts w:asciiTheme="minorHAnsi" w:hAnsiTheme="minorHAnsi" w:cstheme="minorHAnsi"/>
          <w:b/>
          <w:bCs/>
          <w:sz w:val="22"/>
          <w:szCs w:val="22"/>
        </w:rPr>
        <w:t>. Z kapitoly 09 bude zajištěno financování energetického managementu u projektů EPC I a EPC II a u projektů EPC IV a EPC V realizace energetických opatření v rámci Středočeského kraje.</w:t>
      </w:r>
    </w:p>
    <w:p w14:paraId="343FF524" w14:textId="77777777" w:rsidR="00726708" w:rsidRPr="00076185" w:rsidRDefault="00726708" w:rsidP="00B601CD">
      <w:pPr>
        <w:jc w:val="both"/>
        <w:rPr>
          <w:rFonts w:asciiTheme="minorHAnsi" w:hAnsiTheme="minorHAnsi" w:cstheme="minorHAnsi"/>
          <w:b/>
          <w:bCs/>
          <w:sz w:val="22"/>
          <w:szCs w:val="22"/>
        </w:rPr>
      </w:pPr>
      <w:r w:rsidRPr="00076185">
        <w:rPr>
          <w:rFonts w:asciiTheme="minorHAnsi" w:hAnsiTheme="minorHAnsi" w:cstheme="minorHAnsi"/>
          <w:b/>
          <w:bCs/>
          <w:sz w:val="22"/>
          <w:szCs w:val="22"/>
        </w:rPr>
        <w:t>Kapitola 09 také zabezpečuje poskytování kotlíkových dotací IV. a V. výzvy, které jsou 100 % financovány z Operačního programu Životního prostředí.</w:t>
      </w:r>
    </w:p>
    <w:p w14:paraId="14AC397A" w14:textId="77777777" w:rsidR="00726708" w:rsidRPr="00076185" w:rsidRDefault="00726708" w:rsidP="005E0127">
      <w:pPr>
        <w:jc w:val="both"/>
        <w:rPr>
          <w:rFonts w:asciiTheme="minorHAnsi" w:hAnsiTheme="minorHAnsi" w:cstheme="minorHAnsi"/>
          <w:color w:val="FF0000"/>
        </w:rPr>
      </w:pPr>
    </w:p>
    <w:p w14:paraId="668821C0" w14:textId="77777777" w:rsidR="00726708" w:rsidRPr="00076185" w:rsidRDefault="00726708" w:rsidP="005E0127">
      <w:pPr>
        <w:jc w:val="both"/>
        <w:rPr>
          <w:rFonts w:asciiTheme="minorHAnsi" w:hAnsiTheme="minorHAnsi" w:cstheme="minorHAnsi"/>
          <w:b/>
          <w:bCs/>
        </w:rPr>
      </w:pPr>
      <w:r w:rsidRPr="00076185">
        <w:rPr>
          <w:rFonts w:asciiTheme="minorHAnsi" w:hAnsiTheme="minorHAnsi" w:cstheme="minorHAnsi"/>
          <w:b/>
          <w:bCs/>
        </w:rPr>
        <w:t>§ 2115 – Zajištění podpory administrace projektů EPC II v MS2021+</w:t>
      </w:r>
    </w:p>
    <w:p w14:paraId="0F83B0F9" w14:textId="77777777" w:rsidR="00726708" w:rsidRPr="00076185" w:rsidRDefault="00726708"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budou čerpány na zajištění podpory administrace projektů EPC II v MS2021+. Tato podpora by se především týkala poradenství odborné části a vykázání indikátorů výsledků realizace energetických opatření v rámci přípravy Monitorovacích zpráv a žádostí o platbu.</w:t>
      </w:r>
    </w:p>
    <w:p w14:paraId="4A28FB5A" w14:textId="77777777" w:rsidR="00726708" w:rsidRPr="00076185" w:rsidRDefault="00726708" w:rsidP="005E0127">
      <w:pPr>
        <w:jc w:val="both"/>
        <w:rPr>
          <w:rFonts w:asciiTheme="minorHAnsi" w:hAnsiTheme="minorHAnsi" w:cstheme="minorHAnsi"/>
        </w:rPr>
      </w:pPr>
    </w:p>
    <w:p w14:paraId="213F7CB2" w14:textId="36351279" w:rsidR="00726708" w:rsidRPr="00076185" w:rsidRDefault="00726708" w:rsidP="005E0127">
      <w:pPr>
        <w:jc w:val="both"/>
        <w:rPr>
          <w:rFonts w:asciiTheme="minorHAnsi" w:hAnsiTheme="minorHAnsi" w:cstheme="minorHAnsi"/>
          <w:b/>
          <w:bCs/>
        </w:rPr>
      </w:pPr>
      <w:r w:rsidRPr="00076185">
        <w:rPr>
          <w:rFonts w:asciiTheme="minorHAnsi" w:hAnsiTheme="minorHAnsi" w:cstheme="minorHAnsi"/>
          <w:b/>
          <w:bCs/>
        </w:rPr>
        <w:t xml:space="preserve">§ 2115 – Zajištění energetického managementu u projektů EPC </w:t>
      </w:r>
    </w:p>
    <w:p w14:paraId="1B9F79B4" w14:textId="57202F35" w:rsidR="00726708" w:rsidRPr="00076185" w:rsidRDefault="005905B7"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budou</w:t>
      </w:r>
      <w:r w:rsidR="00DF2C9E" w:rsidRPr="00076185">
        <w:rPr>
          <w:rFonts w:asciiTheme="minorHAnsi" w:hAnsiTheme="minorHAnsi" w:cstheme="minorHAnsi"/>
          <w:sz w:val="22"/>
          <w:szCs w:val="22"/>
        </w:rPr>
        <w:t xml:space="preserve"> použity na</w:t>
      </w:r>
      <w:r w:rsidRPr="00076185">
        <w:rPr>
          <w:rFonts w:asciiTheme="minorHAnsi" w:hAnsiTheme="minorHAnsi" w:cstheme="minorHAnsi"/>
          <w:sz w:val="22"/>
          <w:szCs w:val="22"/>
        </w:rPr>
        <w:t xml:space="preserve"> </w:t>
      </w:r>
      <w:r w:rsidR="00DF2C9E" w:rsidRPr="00076185">
        <w:rPr>
          <w:rFonts w:asciiTheme="minorHAnsi" w:hAnsiTheme="minorHAnsi" w:cstheme="minorHAnsi"/>
          <w:sz w:val="22"/>
          <w:szCs w:val="22"/>
        </w:rPr>
        <w:t xml:space="preserve">financování </w:t>
      </w:r>
      <w:r w:rsidR="00726708" w:rsidRPr="00076185">
        <w:rPr>
          <w:rFonts w:asciiTheme="minorHAnsi" w:hAnsiTheme="minorHAnsi" w:cstheme="minorHAnsi"/>
          <w:sz w:val="22"/>
          <w:szCs w:val="22"/>
        </w:rPr>
        <w:t>energetick</w:t>
      </w:r>
      <w:r w:rsidR="00DF2C9E" w:rsidRPr="00076185">
        <w:rPr>
          <w:rFonts w:asciiTheme="minorHAnsi" w:hAnsiTheme="minorHAnsi" w:cstheme="minorHAnsi"/>
          <w:sz w:val="22"/>
          <w:szCs w:val="22"/>
        </w:rPr>
        <w:t>é</w:t>
      </w:r>
      <w:r w:rsidR="00726708" w:rsidRPr="00076185">
        <w:rPr>
          <w:rFonts w:asciiTheme="minorHAnsi" w:hAnsiTheme="minorHAnsi" w:cstheme="minorHAnsi"/>
          <w:sz w:val="22"/>
          <w:szCs w:val="22"/>
        </w:rPr>
        <w:t xml:space="preserve"> management</w:t>
      </w:r>
      <w:r w:rsidR="00DF2C9E" w:rsidRPr="00076185">
        <w:rPr>
          <w:rFonts w:asciiTheme="minorHAnsi" w:hAnsiTheme="minorHAnsi" w:cstheme="minorHAnsi"/>
          <w:sz w:val="22"/>
          <w:szCs w:val="22"/>
        </w:rPr>
        <w:t>u</w:t>
      </w:r>
      <w:r w:rsidR="00726708" w:rsidRPr="00076185">
        <w:rPr>
          <w:rFonts w:asciiTheme="minorHAnsi" w:hAnsiTheme="minorHAnsi" w:cstheme="minorHAnsi"/>
          <w:sz w:val="22"/>
          <w:szCs w:val="22"/>
        </w:rPr>
        <w:t xml:space="preserve"> u projektů EPC I a projektů a akcí EPC II na základě přijatého </w:t>
      </w:r>
      <w:r w:rsidR="00982B2B" w:rsidRPr="00076185">
        <w:rPr>
          <w:rFonts w:asciiTheme="minorHAnsi" w:hAnsiTheme="minorHAnsi" w:cstheme="minorHAnsi"/>
          <w:sz w:val="22"/>
          <w:szCs w:val="22"/>
        </w:rPr>
        <w:t>u</w:t>
      </w:r>
      <w:r w:rsidR="00726708" w:rsidRPr="00076185">
        <w:rPr>
          <w:rFonts w:asciiTheme="minorHAnsi" w:hAnsiTheme="minorHAnsi" w:cstheme="minorHAnsi"/>
          <w:sz w:val="22"/>
          <w:szCs w:val="22"/>
        </w:rPr>
        <w:t xml:space="preserve">snesení č. 050-23/2025/RK ze dne 19. 6. 2025 a </w:t>
      </w:r>
      <w:r w:rsidR="00982B2B" w:rsidRPr="00076185">
        <w:rPr>
          <w:rFonts w:asciiTheme="minorHAnsi" w:hAnsiTheme="minorHAnsi" w:cstheme="minorHAnsi"/>
          <w:sz w:val="22"/>
          <w:szCs w:val="22"/>
        </w:rPr>
        <w:t>u</w:t>
      </w:r>
      <w:r w:rsidR="00726708" w:rsidRPr="00076185">
        <w:rPr>
          <w:rFonts w:asciiTheme="minorHAnsi" w:hAnsiTheme="minorHAnsi" w:cstheme="minorHAnsi"/>
          <w:sz w:val="22"/>
          <w:szCs w:val="22"/>
        </w:rPr>
        <w:t>snesení č. 016-29/2025/RK ze dne 4. 9. 2025.</w:t>
      </w:r>
    </w:p>
    <w:p w14:paraId="5F12A129" w14:textId="77777777" w:rsidR="005905B7" w:rsidRPr="00076185" w:rsidRDefault="005905B7" w:rsidP="005905B7">
      <w:pPr>
        <w:jc w:val="both"/>
        <w:rPr>
          <w:rFonts w:asciiTheme="minorHAnsi" w:hAnsiTheme="minorHAnsi" w:cstheme="minorHAnsi"/>
          <w:sz w:val="22"/>
          <w:szCs w:val="22"/>
        </w:rPr>
      </w:pPr>
      <w:r w:rsidRPr="00076185">
        <w:rPr>
          <w:rFonts w:asciiTheme="minorHAnsi" w:hAnsiTheme="minorHAnsi" w:cstheme="minorHAnsi"/>
          <w:sz w:val="22"/>
          <w:szCs w:val="22"/>
        </w:rPr>
        <w:t>Energetický management je hrazen dle uzavřených smluv každoročně po zpracování průběžných zpráv ze strany dodavatelů a vyhodnocení garantovaných úspor.</w:t>
      </w:r>
    </w:p>
    <w:p w14:paraId="783659E0" w14:textId="77777777" w:rsidR="00726708" w:rsidRPr="00076185" w:rsidRDefault="00726708" w:rsidP="005E0127">
      <w:pPr>
        <w:jc w:val="both"/>
        <w:rPr>
          <w:rFonts w:asciiTheme="minorHAnsi" w:hAnsiTheme="minorHAnsi" w:cstheme="minorHAnsi"/>
        </w:rPr>
      </w:pPr>
    </w:p>
    <w:p w14:paraId="4AA1B3CB" w14:textId="5DF37C88" w:rsidR="00726708" w:rsidRPr="00076185" w:rsidRDefault="00726708" w:rsidP="005E0127">
      <w:pPr>
        <w:jc w:val="both"/>
        <w:rPr>
          <w:rFonts w:asciiTheme="minorHAnsi" w:hAnsiTheme="minorHAnsi" w:cstheme="minorHAnsi"/>
          <w:b/>
        </w:rPr>
      </w:pPr>
      <w:r w:rsidRPr="00076185">
        <w:rPr>
          <w:rFonts w:asciiTheme="minorHAnsi" w:hAnsiTheme="minorHAnsi" w:cstheme="minorHAnsi"/>
          <w:b/>
        </w:rPr>
        <w:t xml:space="preserve">§ 2510 – Podpora podnikání </w:t>
      </w:r>
      <w:r w:rsidR="00A82CDF" w:rsidRPr="00076185">
        <w:rPr>
          <w:rFonts w:asciiTheme="minorHAnsi" w:hAnsiTheme="minorHAnsi" w:cstheme="minorHAnsi"/>
          <w:b/>
        </w:rPr>
        <w:t xml:space="preserve">– příspěvek příspěvkové organizaci </w:t>
      </w:r>
      <w:r w:rsidRPr="00076185">
        <w:rPr>
          <w:rFonts w:asciiTheme="minorHAnsi" w:hAnsiTheme="minorHAnsi" w:cstheme="minorHAnsi"/>
          <w:b/>
        </w:rPr>
        <w:t>Regionální dotační kancelář</w:t>
      </w:r>
    </w:p>
    <w:p w14:paraId="387B4B50" w14:textId="760D031B" w:rsidR="00726708" w:rsidRPr="00076185" w:rsidRDefault="00726708" w:rsidP="005E0127">
      <w:pPr>
        <w:jc w:val="both"/>
        <w:rPr>
          <w:rFonts w:asciiTheme="minorHAnsi" w:hAnsiTheme="minorHAnsi" w:cstheme="minorHAnsi"/>
          <w:sz w:val="22"/>
          <w:szCs w:val="22"/>
        </w:rPr>
      </w:pPr>
      <w:r w:rsidRPr="00076185">
        <w:rPr>
          <w:rFonts w:asciiTheme="minorHAnsi" w:hAnsiTheme="minorHAnsi" w:cstheme="minorHAnsi"/>
          <w:sz w:val="22"/>
          <w:szCs w:val="22"/>
        </w:rPr>
        <w:t>Regionální dotační kancelář</w:t>
      </w:r>
      <w:r w:rsidR="00982B2B" w:rsidRPr="00076185">
        <w:rPr>
          <w:rFonts w:asciiTheme="minorHAnsi" w:hAnsiTheme="minorHAnsi" w:cstheme="minorHAnsi"/>
          <w:sz w:val="22"/>
          <w:szCs w:val="22"/>
        </w:rPr>
        <w:t xml:space="preserve"> (dále RDK)</w:t>
      </w:r>
      <w:r w:rsidRPr="00076185">
        <w:rPr>
          <w:rFonts w:asciiTheme="minorHAnsi" w:hAnsiTheme="minorHAnsi" w:cstheme="minorHAnsi"/>
          <w:sz w:val="22"/>
          <w:szCs w:val="22"/>
        </w:rPr>
        <w:t>, příspěvková organizace, vznikla k 1. květnu 2017. Hlavním účelem jejího zřízení je efektivní čerpání dotačních prostředků ze strukturálních fondů Evropské unie. V roce 2026 bude činnost Oddělení projektového řízení zaměřena především na přípravu projektů do výzev IROP II, Národního plánu obnovy, OPŽP, MPSV a dalších poskytovatelů dotací. Jedním z hlavních úkolů pro RDK je naplnění Regionálních akčních plánů, kdy oblast školství je v současné době již naplněna na 100 % a oblast silničních staveb na 89 %. Dále bude nutné naplnit Regionální akční plán v oblasti sociální infrastruktury, kde se registrace projektů předpokládá právě v 1. a 2. čtvrtletí roku 2026. Dalším velmi důležitým úkolem je registrace a zahájení fyzické realizace všech projektů v oblasti ITI PMO, kde jsou v programových rámcích zaneseny projekty Středočeského kraje v celkové alokaci více než 1,8 mld. Kč. Zde bude důležité především naplnění milníků pro rok 2026, které jsou sledovány ze strany MMR</w:t>
      </w:r>
      <w:r w:rsidR="00982B2B" w:rsidRPr="00076185">
        <w:rPr>
          <w:rFonts w:asciiTheme="minorHAnsi" w:hAnsiTheme="minorHAnsi" w:cstheme="minorHAnsi"/>
          <w:sz w:val="22"/>
          <w:szCs w:val="22"/>
        </w:rPr>
        <w:t xml:space="preserve"> ČR</w:t>
      </w:r>
      <w:r w:rsidRPr="00076185">
        <w:rPr>
          <w:rFonts w:asciiTheme="minorHAnsi" w:hAnsiTheme="minorHAnsi" w:cstheme="minorHAnsi"/>
          <w:sz w:val="22"/>
          <w:szCs w:val="22"/>
        </w:rPr>
        <w:t>.</w:t>
      </w:r>
    </w:p>
    <w:p w14:paraId="6D050A5C" w14:textId="5832209B" w:rsidR="00726708" w:rsidRPr="00076185" w:rsidRDefault="00726708" w:rsidP="005E0127">
      <w:pPr>
        <w:jc w:val="both"/>
        <w:rPr>
          <w:rFonts w:asciiTheme="minorHAnsi" w:hAnsiTheme="minorHAnsi" w:cstheme="minorHAnsi"/>
          <w:sz w:val="22"/>
          <w:szCs w:val="22"/>
        </w:rPr>
      </w:pPr>
      <w:r w:rsidRPr="00076185">
        <w:rPr>
          <w:rFonts w:asciiTheme="minorHAnsi" w:hAnsiTheme="minorHAnsi" w:cstheme="minorHAnsi"/>
          <w:sz w:val="22"/>
          <w:szCs w:val="22"/>
        </w:rPr>
        <w:lastRenderedPageBreak/>
        <w:t xml:space="preserve">Druhou nosnou agendou pro rok 2026 je řízení všech projektů v realizační fázi. Nárůst čerpání nastane v závěrečném čtvrtletí roku 2025 a dále bude pokračovat právě v roce 2026 kdy již bude v realizační fázi většina zaregistrovaných projektů. </w:t>
      </w:r>
    </w:p>
    <w:p w14:paraId="756B6481" w14:textId="77777777" w:rsidR="00726708" w:rsidRPr="00076185" w:rsidRDefault="00726708"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Velmi obsáhlou agendou je také administrace projektů v době udržitelnosti, a to především díky velkému množství projektů, nacházejících se v této fázi. Jedná se o veškeré projekty realizované v programovém období 2014–2020, tedy více než 250 projektů. Zde projekty stále přibývají, neboť do této kategorie již vstupují i projekty z programového období 2021–2027. </w:t>
      </w:r>
    </w:p>
    <w:p w14:paraId="33FB9715" w14:textId="77777777" w:rsidR="00726708" w:rsidRPr="00076185" w:rsidRDefault="00726708" w:rsidP="005E0127">
      <w:pPr>
        <w:jc w:val="both"/>
        <w:rPr>
          <w:rFonts w:asciiTheme="minorHAnsi" w:hAnsiTheme="minorHAnsi" w:cstheme="minorHAnsi"/>
          <w:i/>
          <w:iCs/>
          <w:sz w:val="22"/>
          <w:szCs w:val="22"/>
          <w:u w:val="single"/>
        </w:rPr>
      </w:pPr>
      <w:r w:rsidRPr="00076185">
        <w:rPr>
          <w:rFonts w:asciiTheme="minorHAnsi" w:hAnsiTheme="minorHAnsi" w:cstheme="minorHAnsi"/>
          <w:i/>
          <w:iCs/>
          <w:sz w:val="22"/>
          <w:szCs w:val="22"/>
          <w:u w:val="single"/>
        </w:rPr>
        <w:t>Středočeský platební portál</w:t>
      </w:r>
    </w:p>
    <w:p w14:paraId="55DFE1F6" w14:textId="4BAD6A26" w:rsidR="00726708" w:rsidRPr="00076185" w:rsidRDefault="00726708"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V současnosti </w:t>
      </w:r>
      <w:r w:rsidR="00A82CDF" w:rsidRPr="00076185">
        <w:rPr>
          <w:rFonts w:asciiTheme="minorHAnsi" w:hAnsiTheme="minorHAnsi" w:cstheme="minorHAnsi"/>
          <w:sz w:val="22"/>
          <w:szCs w:val="22"/>
        </w:rPr>
        <w:t xml:space="preserve">využívá Platební portál </w:t>
      </w:r>
      <w:r w:rsidRPr="00076185">
        <w:rPr>
          <w:rFonts w:asciiTheme="minorHAnsi" w:hAnsiTheme="minorHAnsi" w:cstheme="minorHAnsi"/>
          <w:sz w:val="22"/>
          <w:szCs w:val="22"/>
        </w:rPr>
        <w:t xml:space="preserve">539 smluvních partnerů, resp. obcí, spolků a příspěvkových organizací. V návaznosti na uvolnění zdrojových kódů Platebního portálu jako open source software pod licencí </w:t>
      </w:r>
      <w:proofErr w:type="spellStart"/>
      <w:r w:rsidRPr="00076185">
        <w:rPr>
          <w:rFonts w:asciiTheme="minorHAnsi" w:hAnsiTheme="minorHAnsi" w:cstheme="minorHAnsi"/>
          <w:sz w:val="22"/>
          <w:szCs w:val="22"/>
        </w:rPr>
        <w:t>Affero</w:t>
      </w:r>
      <w:proofErr w:type="spellEnd"/>
      <w:r w:rsidRPr="00076185">
        <w:rPr>
          <w:rFonts w:asciiTheme="minorHAnsi" w:hAnsiTheme="minorHAnsi" w:cstheme="minorHAnsi"/>
          <w:sz w:val="22"/>
          <w:szCs w:val="22"/>
        </w:rPr>
        <w:t xml:space="preserve"> GPL došlo ke spuštění portálu v Libereckém, Plzeňském a kraji Vysočina. Nyní poskytujeme podporu v Pardubickém a Ústeckém kraji. Zaměstnanci RDK se zástupci těchto krajů spolupracovali zejména formou poskytování praktických informací o provozování portálu a všech součástech agendy, kterou je nutné v souvislosti s implementací portálu a zahájením provozu vyřešit (otázky technické, vývojové, administrativní, rozpočtové, právní atd.). Platební portál je jakožto úspěšný krok digitalizace veřejné správy opakovaně prezentován na relevantních akcích, např. na konferenci ISSS v Hradci Králové v květnu 2025, veletrhu URBIS v Brně v červnu, či časopise Veřejná správa.</w:t>
      </w:r>
    </w:p>
    <w:p w14:paraId="08EC7256" w14:textId="77777777" w:rsidR="00726708" w:rsidRPr="00076185" w:rsidRDefault="00726708" w:rsidP="005E0127">
      <w:pPr>
        <w:jc w:val="both"/>
        <w:rPr>
          <w:rFonts w:asciiTheme="minorHAnsi" w:hAnsiTheme="minorHAnsi" w:cstheme="minorHAnsi"/>
        </w:rPr>
      </w:pPr>
    </w:p>
    <w:p w14:paraId="71EB0A28" w14:textId="77777777" w:rsidR="00726708" w:rsidRPr="00076185" w:rsidRDefault="00726708" w:rsidP="005E0127">
      <w:pPr>
        <w:jc w:val="both"/>
        <w:rPr>
          <w:rFonts w:asciiTheme="minorHAnsi" w:hAnsiTheme="minorHAnsi" w:cstheme="minorHAnsi"/>
          <w:b/>
        </w:rPr>
      </w:pPr>
      <w:r w:rsidRPr="00076185">
        <w:rPr>
          <w:rFonts w:asciiTheme="minorHAnsi" w:hAnsiTheme="minorHAnsi" w:cstheme="minorHAnsi"/>
          <w:b/>
        </w:rPr>
        <w:t>§ 2510 – Středočeské inovační centrum</w:t>
      </w:r>
    </w:p>
    <w:p w14:paraId="3F82EC5E" w14:textId="14CCF773" w:rsidR="004B3189" w:rsidRPr="00076185" w:rsidRDefault="005473CD" w:rsidP="004B3189">
      <w:pPr>
        <w:jc w:val="both"/>
        <w:rPr>
          <w:rFonts w:asciiTheme="minorHAnsi" w:hAnsiTheme="minorHAnsi" w:cstheme="minorHAnsi"/>
          <w:sz w:val="22"/>
          <w:szCs w:val="22"/>
        </w:rPr>
      </w:pPr>
      <w:r w:rsidRPr="00076185">
        <w:rPr>
          <w:rFonts w:asciiTheme="minorHAnsi" w:hAnsiTheme="minorHAnsi" w:cstheme="minorHAnsi"/>
          <w:sz w:val="22"/>
          <w:szCs w:val="22"/>
        </w:rPr>
        <w:t>Finanční prostředky budou převedeny na základě smlouvy o poskytování služeb obecného hospodářského zájmu uzavřené mezi krajem a Středočeským inovačním centrem, spolkem (dále SIC) na základě přijatého usnesení č. 026–11/2021/ZK ze dne 29. 11. 2021. Platnost stávající smlouvy bude ukončena k 30. 6. 2026 a od 1. 7 2026 bude na 5 let uzavřena nová smlouva</w:t>
      </w:r>
      <w:r w:rsidR="004B3189" w:rsidRPr="00076185">
        <w:rPr>
          <w:rFonts w:asciiTheme="minorHAnsi" w:hAnsiTheme="minorHAnsi" w:cstheme="minorHAnsi"/>
          <w:sz w:val="22"/>
          <w:szCs w:val="22"/>
        </w:rPr>
        <w:t>.</w:t>
      </w:r>
      <w:r w:rsidRPr="00076185">
        <w:rPr>
          <w:rFonts w:asciiTheme="minorHAnsi" w:hAnsiTheme="minorHAnsi" w:cstheme="minorHAnsi"/>
          <w:sz w:val="22"/>
          <w:szCs w:val="22"/>
        </w:rPr>
        <w:t xml:space="preserve"> </w:t>
      </w:r>
      <w:r w:rsidR="004B3189" w:rsidRPr="00076185">
        <w:rPr>
          <w:rFonts w:asciiTheme="minorHAnsi" w:hAnsiTheme="minorHAnsi" w:cstheme="minorHAnsi"/>
          <w:sz w:val="22"/>
          <w:szCs w:val="22"/>
        </w:rPr>
        <w:t xml:space="preserve">Návrh na poskytnutí dotace a uzavření veřejnoprávní smlouvy bude </w:t>
      </w:r>
      <w:r w:rsidR="00BF63DA" w:rsidRPr="00076185">
        <w:rPr>
          <w:rFonts w:asciiTheme="minorHAnsi" w:hAnsiTheme="minorHAnsi" w:cstheme="minorHAnsi"/>
          <w:sz w:val="22"/>
          <w:szCs w:val="22"/>
        </w:rPr>
        <w:t xml:space="preserve">předložen na jednání </w:t>
      </w:r>
      <w:r w:rsidR="004B3189" w:rsidRPr="00076185">
        <w:rPr>
          <w:rFonts w:asciiTheme="minorHAnsi" w:hAnsiTheme="minorHAnsi" w:cstheme="minorHAnsi"/>
          <w:sz w:val="22"/>
          <w:szCs w:val="22"/>
        </w:rPr>
        <w:t>zastupitelstv</w:t>
      </w:r>
      <w:r w:rsidR="00BF63DA" w:rsidRPr="00076185">
        <w:rPr>
          <w:rFonts w:asciiTheme="minorHAnsi" w:hAnsiTheme="minorHAnsi" w:cstheme="minorHAnsi"/>
          <w:sz w:val="22"/>
          <w:szCs w:val="22"/>
        </w:rPr>
        <w:t>a</w:t>
      </w:r>
      <w:r w:rsidR="004B3189" w:rsidRPr="00076185">
        <w:rPr>
          <w:rFonts w:asciiTheme="minorHAnsi" w:hAnsiTheme="minorHAnsi" w:cstheme="minorHAnsi"/>
          <w:sz w:val="22"/>
          <w:szCs w:val="22"/>
        </w:rPr>
        <w:t xml:space="preserve"> kraje d</w:t>
      </w:r>
      <w:r w:rsidR="00BF63DA" w:rsidRPr="00076185">
        <w:rPr>
          <w:rFonts w:asciiTheme="minorHAnsi" w:hAnsiTheme="minorHAnsi" w:cstheme="minorHAnsi"/>
          <w:sz w:val="22"/>
          <w:szCs w:val="22"/>
        </w:rPr>
        <w:t>n</w:t>
      </w:r>
      <w:r w:rsidR="004B3189" w:rsidRPr="00076185">
        <w:rPr>
          <w:rFonts w:asciiTheme="minorHAnsi" w:hAnsiTheme="minorHAnsi" w:cstheme="minorHAnsi"/>
          <w:sz w:val="22"/>
          <w:szCs w:val="22"/>
        </w:rPr>
        <w:t>e 1.</w:t>
      </w:r>
      <w:r w:rsidR="0090528D" w:rsidRPr="00076185">
        <w:rPr>
          <w:rFonts w:asciiTheme="minorHAnsi" w:hAnsiTheme="minorHAnsi" w:cstheme="minorHAnsi"/>
          <w:sz w:val="22"/>
          <w:szCs w:val="22"/>
        </w:rPr>
        <w:t> </w:t>
      </w:r>
      <w:r w:rsidR="004B3189" w:rsidRPr="00076185">
        <w:rPr>
          <w:rFonts w:asciiTheme="minorHAnsi" w:hAnsiTheme="minorHAnsi" w:cstheme="minorHAnsi"/>
          <w:sz w:val="22"/>
          <w:szCs w:val="22"/>
        </w:rPr>
        <w:t>12.</w:t>
      </w:r>
      <w:r w:rsidR="0090528D" w:rsidRPr="00076185">
        <w:rPr>
          <w:rFonts w:asciiTheme="minorHAnsi" w:hAnsiTheme="minorHAnsi" w:cstheme="minorHAnsi"/>
          <w:sz w:val="22"/>
          <w:szCs w:val="22"/>
        </w:rPr>
        <w:t> </w:t>
      </w:r>
      <w:r w:rsidR="004B3189" w:rsidRPr="00076185">
        <w:rPr>
          <w:rFonts w:asciiTheme="minorHAnsi" w:hAnsiTheme="minorHAnsi" w:cstheme="minorHAnsi"/>
          <w:sz w:val="22"/>
          <w:szCs w:val="22"/>
        </w:rPr>
        <w:t>2025</w:t>
      </w:r>
      <w:r w:rsidR="0090528D" w:rsidRPr="00076185">
        <w:rPr>
          <w:rFonts w:asciiTheme="minorHAnsi" w:hAnsiTheme="minorHAnsi" w:cstheme="minorHAnsi"/>
          <w:sz w:val="22"/>
          <w:szCs w:val="22"/>
        </w:rPr>
        <w:t xml:space="preserve"> (</w:t>
      </w:r>
      <w:r w:rsidR="00CB7052" w:rsidRPr="00076185">
        <w:rPr>
          <w:rFonts w:asciiTheme="minorHAnsi" w:hAnsiTheme="minorHAnsi" w:cstheme="minorHAnsi"/>
          <w:sz w:val="22"/>
          <w:szCs w:val="22"/>
        </w:rPr>
        <w:t>u</w:t>
      </w:r>
      <w:r w:rsidR="004B3189" w:rsidRPr="00076185">
        <w:rPr>
          <w:rFonts w:asciiTheme="minorHAnsi" w:hAnsiTheme="minorHAnsi" w:cstheme="minorHAnsi"/>
          <w:sz w:val="22"/>
          <w:szCs w:val="22"/>
        </w:rPr>
        <w:t>snesení</w:t>
      </w:r>
      <w:r w:rsidR="0090528D" w:rsidRPr="00076185">
        <w:rPr>
          <w:rFonts w:asciiTheme="minorHAnsi" w:hAnsiTheme="minorHAnsi" w:cstheme="minorHAnsi"/>
          <w:sz w:val="22"/>
          <w:szCs w:val="22"/>
        </w:rPr>
        <w:t xml:space="preserve"> Rady kraje</w:t>
      </w:r>
      <w:r w:rsidR="004B3189" w:rsidRPr="00076185">
        <w:rPr>
          <w:rFonts w:asciiTheme="minorHAnsi" w:hAnsiTheme="minorHAnsi" w:cstheme="minorHAnsi"/>
          <w:sz w:val="22"/>
          <w:szCs w:val="22"/>
        </w:rPr>
        <w:t xml:space="preserve"> č. 005-37/2025/RK ze dne 30.</w:t>
      </w:r>
      <w:r w:rsidR="0090528D" w:rsidRPr="00076185">
        <w:rPr>
          <w:rFonts w:asciiTheme="minorHAnsi" w:hAnsiTheme="minorHAnsi" w:cstheme="minorHAnsi"/>
          <w:sz w:val="22"/>
          <w:szCs w:val="22"/>
        </w:rPr>
        <w:t xml:space="preserve"> </w:t>
      </w:r>
      <w:r w:rsidR="004B3189" w:rsidRPr="00076185">
        <w:rPr>
          <w:rFonts w:asciiTheme="minorHAnsi" w:hAnsiTheme="minorHAnsi" w:cstheme="minorHAnsi"/>
          <w:sz w:val="22"/>
          <w:szCs w:val="22"/>
        </w:rPr>
        <w:t>10.</w:t>
      </w:r>
      <w:r w:rsidR="0090528D" w:rsidRPr="00076185">
        <w:rPr>
          <w:rFonts w:asciiTheme="minorHAnsi" w:hAnsiTheme="minorHAnsi" w:cstheme="minorHAnsi"/>
          <w:sz w:val="22"/>
          <w:szCs w:val="22"/>
        </w:rPr>
        <w:t xml:space="preserve"> </w:t>
      </w:r>
      <w:r w:rsidR="004B3189" w:rsidRPr="00076185">
        <w:rPr>
          <w:rFonts w:asciiTheme="minorHAnsi" w:hAnsiTheme="minorHAnsi" w:cstheme="minorHAnsi"/>
          <w:sz w:val="22"/>
          <w:szCs w:val="22"/>
        </w:rPr>
        <w:t>2025</w:t>
      </w:r>
      <w:r w:rsidR="0090528D" w:rsidRPr="00076185">
        <w:rPr>
          <w:rFonts w:asciiTheme="minorHAnsi" w:hAnsiTheme="minorHAnsi" w:cstheme="minorHAnsi"/>
          <w:sz w:val="22"/>
          <w:szCs w:val="22"/>
        </w:rPr>
        <w:t>).</w:t>
      </w:r>
      <w:r w:rsidR="004B3189" w:rsidRPr="00076185">
        <w:rPr>
          <w:rFonts w:asciiTheme="minorHAnsi" w:hAnsiTheme="minorHAnsi" w:cstheme="minorHAnsi"/>
          <w:sz w:val="22"/>
          <w:szCs w:val="22"/>
        </w:rPr>
        <w:t xml:space="preserve"> </w:t>
      </w:r>
    </w:p>
    <w:p w14:paraId="53BA9C7A" w14:textId="77777777" w:rsidR="005473CD" w:rsidRPr="00076185" w:rsidRDefault="005473CD" w:rsidP="005473CD">
      <w:pPr>
        <w:jc w:val="both"/>
        <w:rPr>
          <w:rFonts w:asciiTheme="minorHAnsi" w:hAnsiTheme="minorHAnsi" w:cstheme="minorHAnsi"/>
          <w:sz w:val="22"/>
          <w:szCs w:val="22"/>
        </w:rPr>
      </w:pPr>
      <w:r w:rsidRPr="00076185">
        <w:rPr>
          <w:rFonts w:asciiTheme="minorHAnsi" w:hAnsiTheme="minorHAnsi" w:cstheme="minorHAnsi"/>
          <w:sz w:val="22"/>
          <w:szCs w:val="22"/>
        </w:rPr>
        <w:t>SIC je organizace, kterou Středočeský kraj spoluzaložil za účelem podpory vědy, výzkumu a inovačního podnikaní na území Středočeského kraje. Smyslem SIC je přinášet inovace do Středočeského kraje.</w:t>
      </w:r>
    </w:p>
    <w:p w14:paraId="3911E829" w14:textId="77777777" w:rsidR="005473CD" w:rsidRPr="00076185" w:rsidRDefault="005473CD" w:rsidP="005473CD">
      <w:pPr>
        <w:jc w:val="both"/>
        <w:rPr>
          <w:rFonts w:asciiTheme="minorHAnsi" w:hAnsiTheme="minorHAnsi" w:cstheme="minorHAnsi"/>
          <w:sz w:val="22"/>
          <w:szCs w:val="22"/>
        </w:rPr>
      </w:pPr>
      <w:r w:rsidRPr="00076185">
        <w:rPr>
          <w:rFonts w:asciiTheme="minorHAnsi" w:hAnsiTheme="minorHAnsi" w:cstheme="minorHAnsi"/>
          <w:sz w:val="22"/>
          <w:szCs w:val="22"/>
        </w:rPr>
        <w:t>Finanční prostředky budou využity na aktivity a provozní potřeby Středočeského inovačního centra spojené zejména s implementací a řízením RIS3 strategie, tj. přípravou a realizací strategických intervencí zaměřených na rozvoj inovačního prostředí v kraji a komunikaci s cílovými skupinami (zejm. malé a střední firmy, startupy, výzkumné organizace) a také na nepřímou podporu inovačních aktivit u těchto aktérů. Financování zahrnuje také náklady na interní tým zaměstnanců SIC a jejich rozvoj.</w:t>
      </w:r>
    </w:p>
    <w:p w14:paraId="7F043FB0" w14:textId="77777777" w:rsidR="005473CD" w:rsidRPr="00076185" w:rsidRDefault="005473CD" w:rsidP="005473CD">
      <w:pPr>
        <w:jc w:val="both"/>
        <w:rPr>
          <w:rFonts w:asciiTheme="minorHAnsi" w:hAnsiTheme="minorHAnsi" w:cstheme="minorHAnsi"/>
          <w:sz w:val="22"/>
          <w:szCs w:val="22"/>
        </w:rPr>
      </w:pPr>
      <w:r w:rsidRPr="00076185">
        <w:rPr>
          <w:rFonts w:asciiTheme="minorHAnsi" w:hAnsiTheme="minorHAnsi" w:cstheme="minorHAnsi"/>
          <w:sz w:val="22"/>
          <w:szCs w:val="22"/>
        </w:rPr>
        <w:t xml:space="preserve">Požadované finanční prostředky se vzájemně doplňují se zdroji projektu Smart Akcelerátor III ve Středočeském kraji, který je realizován se stejným cílem rozvoje inovačního prostředí v kraji z prostředků Evropské unie (Operačního programu Jan Amos Komenský), projektu MERIT (financovaný z programu Horizont Evropa) zaměřeného na příchod vědců ze zahraničí do kraje, projektu Brain4Industry (financovaný z prostředků EU a MPO) zaměřeného na podporu digitalizace ve firmách a od roku 2025 nově projektu LASER-PRO (financovaný z programu Horizont Evropa) zaměřeného na rozvoj středočeského a litevského ekosystému v oblasti </w:t>
      </w:r>
      <w:proofErr w:type="spellStart"/>
      <w:r w:rsidRPr="00076185">
        <w:rPr>
          <w:rFonts w:asciiTheme="minorHAnsi" w:hAnsiTheme="minorHAnsi" w:cstheme="minorHAnsi"/>
          <w:sz w:val="22"/>
          <w:szCs w:val="22"/>
        </w:rPr>
        <w:t>fotoniky</w:t>
      </w:r>
      <w:proofErr w:type="spellEnd"/>
      <w:r w:rsidRPr="00076185">
        <w:rPr>
          <w:rFonts w:asciiTheme="minorHAnsi" w:hAnsiTheme="minorHAnsi" w:cstheme="minorHAnsi"/>
          <w:sz w:val="22"/>
          <w:szCs w:val="22"/>
        </w:rPr>
        <w:t xml:space="preserve"> a laserových technologií.</w:t>
      </w:r>
    </w:p>
    <w:p w14:paraId="5439CA7D" w14:textId="77777777" w:rsidR="00873463" w:rsidRPr="00076185" w:rsidRDefault="00873463" w:rsidP="00873463">
      <w:pPr>
        <w:rPr>
          <w:rFonts w:asciiTheme="minorHAnsi" w:hAnsiTheme="minorHAnsi" w:cstheme="minorHAnsi"/>
        </w:rPr>
      </w:pPr>
    </w:p>
    <w:p w14:paraId="1B6F12C3" w14:textId="77777777" w:rsidR="00726708" w:rsidRPr="00076185" w:rsidRDefault="00726708" w:rsidP="005E0127">
      <w:pPr>
        <w:jc w:val="both"/>
        <w:rPr>
          <w:rFonts w:asciiTheme="minorHAnsi" w:hAnsiTheme="minorHAnsi" w:cstheme="minorHAnsi"/>
          <w:b/>
          <w:bCs/>
        </w:rPr>
      </w:pPr>
      <w:r w:rsidRPr="00076185">
        <w:rPr>
          <w:rFonts w:asciiTheme="minorHAnsi" w:hAnsiTheme="minorHAnsi" w:cstheme="minorHAnsi"/>
          <w:b/>
          <w:bCs/>
        </w:rPr>
        <w:t xml:space="preserve">§ 2510 – Členský příspěvek Středočeské inovační centrum </w:t>
      </w:r>
    </w:p>
    <w:p w14:paraId="0F2F8D9F" w14:textId="77777777" w:rsidR="00726708" w:rsidRPr="00076185" w:rsidRDefault="00726708" w:rsidP="005E0127">
      <w:pPr>
        <w:jc w:val="both"/>
        <w:rPr>
          <w:rFonts w:asciiTheme="minorHAnsi" w:hAnsiTheme="minorHAnsi" w:cstheme="minorHAnsi"/>
          <w:sz w:val="22"/>
          <w:szCs w:val="22"/>
        </w:rPr>
      </w:pPr>
      <w:r w:rsidRPr="00076185">
        <w:rPr>
          <w:rFonts w:asciiTheme="minorHAnsi" w:hAnsiTheme="minorHAnsi" w:cstheme="minorHAnsi"/>
          <w:sz w:val="22"/>
          <w:szCs w:val="22"/>
        </w:rPr>
        <w:t>Jedná se o členský příspěvek Středočeskému inovačnímu centru pro rok 2026 dle stanov subjektu.</w:t>
      </w:r>
    </w:p>
    <w:p w14:paraId="2E58CAE1" w14:textId="77777777" w:rsidR="00726708" w:rsidRPr="00076185" w:rsidRDefault="00726708" w:rsidP="005E0127">
      <w:pPr>
        <w:jc w:val="both"/>
        <w:rPr>
          <w:rFonts w:asciiTheme="minorHAnsi" w:hAnsiTheme="minorHAnsi" w:cstheme="minorHAnsi"/>
          <w:color w:val="FF0000"/>
        </w:rPr>
      </w:pPr>
    </w:p>
    <w:p w14:paraId="1F6BE378" w14:textId="4BA1481E" w:rsidR="00726708" w:rsidRPr="00076185" w:rsidRDefault="00726708" w:rsidP="005E0127">
      <w:pPr>
        <w:jc w:val="both"/>
        <w:rPr>
          <w:rFonts w:asciiTheme="minorHAnsi" w:hAnsiTheme="minorHAnsi" w:cstheme="minorHAnsi"/>
          <w:b/>
          <w:bCs/>
          <w:color w:val="FF0000"/>
        </w:rPr>
      </w:pPr>
      <w:r w:rsidRPr="00076185">
        <w:rPr>
          <w:rFonts w:asciiTheme="minorHAnsi" w:hAnsiTheme="minorHAnsi" w:cstheme="minorHAnsi"/>
          <w:b/>
          <w:bCs/>
        </w:rPr>
        <w:t xml:space="preserve">§ 6172 – </w:t>
      </w:r>
      <w:r w:rsidR="001C0B47" w:rsidRPr="00076185">
        <w:rPr>
          <w:rFonts w:asciiTheme="minorHAnsi" w:hAnsiTheme="minorHAnsi" w:cstheme="minorHAnsi"/>
          <w:b/>
          <w:bCs/>
        </w:rPr>
        <w:t>Elektronický dotační portál</w:t>
      </w:r>
    </w:p>
    <w:p w14:paraId="0902423F" w14:textId="77777777" w:rsidR="00726708" w:rsidRPr="00076185" w:rsidRDefault="00726708" w:rsidP="005E0127">
      <w:pPr>
        <w:jc w:val="both"/>
        <w:rPr>
          <w:rFonts w:asciiTheme="minorHAnsi" w:hAnsiTheme="minorHAnsi" w:cstheme="minorHAnsi"/>
          <w:b/>
          <w:bCs/>
          <w:sz w:val="22"/>
          <w:szCs w:val="22"/>
        </w:rPr>
      </w:pPr>
      <w:r w:rsidRPr="00076185">
        <w:rPr>
          <w:rFonts w:asciiTheme="minorHAnsi" w:hAnsiTheme="minorHAnsi" w:cstheme="minorHAnsi"/>
          <w:sz w:val="22"/>
          <w:szCs w:val="22"/>
        </w:rPr>
        <w:t xml:space="preserve">Realizace činností souvisejících s provozem, údržbou a rozvojem systému nad rámec standardní podpory systému. Jedná se zejména o konzultace v oblasti rozvoje infrastruktury, odstraňování vad systému a provádění úprav nad rámec služeb podpory. </w:t>
      </w:r>
    </w:p>
    <w:p w14:paraId="743F6ECF" w14:textId="77777777" w:rsidR="00522972" w:rsidRPr="00076185" w:rsidRDefault="00522972" w:rsidP="005E0127">
      <w:pPr>
        <w:jc w:val="both"/>
        <w:rPr>
          <w:rFonts w:asciiTheme="minorHAnsi" w:hAnsiTheme="minorHAnsi" w:cstheme="minorHAnsi"/>
          <w:b/>
          <w:bCs/>
        </w:rPr>
      </w:pPr>
    </w:p>
    <w:p w14:paraId="55E8C286" w14:textId="77777777" w:rsidR="002E72B3" w:rsidRPr="00076185" w:rsidRDefault="002E72B3" w:rsidP="005E0127">
      <w:pPr>
        <w:jc w:val="both"/>
        <w:rPr>
          <w:rFonts w:asciiTheme="minorHAnsi" w:hAnsiTheme="minorHAnsi" w:cstheme="minorHAnsi"/>
          <w:b/>
          <w:bCs/>
        </w:rPr>
      </w:pPr>
    </w:p>
    <w:p w14:paraId="610F7760" w14:textId="77777777" w:rsidR="002E72B3" w:rsidRPr="00076185" w:rsidRDefault="002E72B3" w:rsidP="005E0127">
      <w:pPr>
        <w:jc w:val="both"/>
        <w:rPr>
          <w:rFonts w:asciiTheme="minorHAnsi" w:hAnsiTheme="minorHAnsi" w:cstheme="minorHAnsi"/>
          <w:b/>
          <w:bCs/>
        </w:rPr>
      </w:pPr>
    </w:p>
    <w:p w14:paraId="6C63E611" w14:textId="77777777" w:rsidR="002E72B3" w:rsidRPr="00076185" w:rsidRDefault="002E72B3" w:rsidP="005E0127">
      <w:pPr>
        <w:jc w:val="both"/>
        <w:rPr>
          <w:rFonts w:asciiTheme="minorHAnsi" w:hAnsiTheme="minorHAnsi" w:cstheme="minorHAnsi"/>
          <w:b/>
          <w:bCs/>
        </w:rPr>
      </w:pPr>
    </w:p>
    <w:p w14:paraId="377941E6" w14:textId="29639550" w:rsidR="00726708" w:rsidRPr="00076185" w:rsidRDefault="00726708" w:rsidP="005E0127">
      <w:pPr>
        <w:jc w:val="both"/>
        <w:rPr>
          <w:rFonts w:asciiTheme="minorHAnsi" w:hAnsiTheme="minorHAnsi" w:cstheme="minorHAnsi"/>
          <w:b/>
          <w:bCs/>
        </w:rPr>
      </w:pPr>
      <w:r w:rsidRPr="00076185">
        <w:rPr>
          <w:rFonts w:asciiTheme="minorHAnsi" w:hAnsiTheme="minorHAnsi" w:cstheme="minorHAnsi"/>
          <w:b/>
          <w:bCs/>
        </w:rPr>
        <w:t xml:space="preserve">§ 6172 – Činnost regionální správy </w:t>
      </w:r>
    </w:p>
    <w:p w14:paraId="41E1D631" w14:textId="77777777" w:rsidR="00726708" w:rsidRPr="00076185" w:rsidRDefault="00726708" w:rsidP="005E0127">
      <w:pPr>
        <w:jc w:val="both"/>
        <w:rPr>
          <w:rFonts w:asciiTheme="minorHAnsi" w:hAnsiTheme="minorHAnsi" w:cstheme="minorHAnsi"/>
          <w:bCs/>
          <w:sz w:val="22"/>
          <w:szCs w:val="22"/>
        </w:rPr>
      </w:pPr>
      <w:r w:rsidRPr="00076185">
        <w:rPr>
          <w:rFonts w:asciiTheme="minorHAnsi" w:hAnsiTheme="minorHAnsi" w:cstheme="minorHAnsi"/>
          <w:bCs/>
          <w:sz w:val="22"/>
          <w:szCs w:val="22"/>
        </w:rPr>
        <w:t>Financování nákladů na propagaci Středočeských fondů a další činnosti odboru řízení dotačních projektů při akcích s veřejností a představiteli obcí a měst – propagační materiál a panel, dále seminář pro zaměstnance odboru – kotlíkové dotace a projektové části.</w:t>
      </w:r>
    </w:p>
    <w:p w14:paraId="0FE2F424" w14:textId="77777777" w:rsidR="00726708" w:rsidRPr="00076185" w:rsidRDefault="00726708" w:rsidP="005E0127">
      <w:pPr>
        <w:jc w:val="both"/>
        <w:rPr>
          <w:rFonts w:asciiTheme="minorHAnsi" w:hAnsiTheme="minorHAnsi" w:cstheme="minorHAnsi"/>
          <w:color w:val="FF0000"/>
        </w:rPr>
      </w:pPr>
    </w:p>
    <w:p w14:paraId="748AD243" w14:textId="549ECA30" w:rsidR="004A2E01" w:rsidRPr="00076185" w:rsidRDefault="004A2E01" w:rsidP="005E0127">
      <w:pPr>
        <w:jc w:val="center"/>
        <w:rPr>
          <w:rFonts w:asciiTheme="minorHAnsi" w:hAnsiTheme="minorHAnsi" w:cstheme="minorHAnsi"/>
          <w:b/>
          <w:sz w:val="32"/>
          <w:szCs w:val="32"/>
          <w:u w:val="single"/>
        </w:rPr>
      </w:pPr>
    </w:p>
    <w:p w14:paraId="42BF7750" w14:textId="77777777" w:rsidR="00D033D3" w:rsidRPr="00076185" w:rsidRDefault="00D033D3" w:rsidP="00D033D3">
      <w:pPr>
        <w:spacing w:after="200"/>
        <w:rPr>
          <w:rFonts w:asciiTheme="minorHAnsi" w:hAnsiTheme="minorHAnsi" w:cstheme="minorHAnsi"/>
          <w:b/>
          <w:sz w:val="32"/>
          <w:szCs w:val="32"/>
          <w:u w:val="single"/>
        </w:rPr>
      </w:pPr>
    </w:p>
    <w:p w14:paraId="2E14A902" w14:textId="77777777" w:rsidR="00D033D3" w:rsidRPr="00076185" w:rsidRDefault="00D033D3" w:rsidP="00D033D3">
      <w:pPr>
        <w:spacing w:after="200"/>
        <w:rPr>
          <w:rFonts w:asciiTheme="minorHAnsi" w:hAnsiTheme="minorHAnsi" w:cstheme="minorHAnsi"/>
          <w:b/>
          <w:sz w:val="32"/>
          <w:szCs w:val="32"/>
          <w:u w:val="single"/>
        </w:rPr>
      </w:pPr>
    </w:p>
    <w:p w14:paraId="6485F9A5" w14:textId="77777777" w:rsidR="00D033D3" w:rsidRPr="00076185" w:rsidRDefault="00D033D3" w:rsidP="00D033D3">
      <w:pPr>
        <w:spacing w:after="200"/>
        <w:rPr>
          <w:rFonts w:asciiTheme="minorHAnsi" w:hAnsiTheme="minorHAnsi" w:cstheme="minorHAnsi"/>
          <w:b/>
          <w:sz w:val="32"/>
          <w:szCs w:val="32"/>
          <w:u w:val="single"/>
        </w:rPr>
      </w:pPr>
    </w:p>
    <w:p w14:paraId="2B3814D8" w14:textId="77777777" w:rsidR="00D033D3" w:rsidRPr="00076185" w:rsidRDefault="00D033D3" w:rsidP="00D033D3">
      <w:pPr>
        <w:spacing w:after="200"/>
        <w:rPr>
          <w:rFonts w:asciiTheme="minorHAnsi" w:hAnsiTheme="minorHAnsi" w:cstheme="minorHAnsi"/>
          <w:b/>
          <w:sz w:val="32"/>
          <w:szCs w:val="32"/>
          <w:u w:val="single"/>
        </w:rPr>
      </w:pPr>
    </w:p>
    <w:p w14:paraId="6FBC2CBD" w14:textId="77777777" w:rsidR="00D033D3" w:rsidRPr="00076185" w:rsidRDefault="00D033D3" w:rsidP="00D033D3">
      <w:pPr>
        <w:spacing w:after="200"/>
        <w:rPr>
          <w:rFonts w:asciiTheme="minorHAnsi" w:hAnsiTheme="minorHAnsi" w:cstheme="minorHAnsi"/>
          <w:b/>
          <w:sz w:val="32"/>
          <w:szCs w:val="32"/>
          <w:u w:val="single"/>
        </w:rPr>
      </w:pPr>
    </w:p>
    <w:p w14:paraId="1386896A" w14:textId="77777777" w:rsidR="00D033D3" w:rsidRPr="00076185" w:rsidRDefault="00D033D3" w:rsidP="00D033D3">
      <w:pPr>
        <w:spacing w:after="200"/>
        <w:rPr>
          <w:rFonts w:asciiTheme="minorHAnsi" w:hAnsiTheme="minorHAnsi" w:cstheme="minorHAnsi"/>
          <w:b/>
          <w:sz w:val="32"/>
          <w:szCs w:val="32"/>
          <w:u w:val="single"/>
        </w:rPr>
      </w:pPr>
    </w:p>
    <w:p w14:paraId="155EBA58" w14:textId="77777777" w:rsidR="00D033D3" w:rsidRPr="00076185" w:rsidRDefault="00D033D3" w:rsidP="00D033D3">
      <w:pPr>
        <w:spacing w:after="200"/>
        <w:rPr>
          <w:rFonts w:asciiTheme="minorHAnsi" w:hAnsiTheme="minorHAnsi" w:cstheme="minorHAnsi"/>
          <w:b/>
          <w:sz w:val="32"/>
          <w:szCs w:val="32"/>
          <w:u w:val="single"/>
        </w:rPr>
      </w:pPr>
    </w:p>
    <w:p w14:paraId="4C0298E2" w14:textId="77777777" w:rsidR="00D033D3" w:rsidRPr="00076185" w:rsidRDefault="00D033D3" w:rsidP="00D033D3">
      <w:pPr>
        <w:spacing w:after="200"/>
        <w:rPr>
          <w:rFonts w:asciiTheme="minorHAnsi" w:hAnsiTheme="minorHAnsi" w:cstheme="minorHAnsi"/>
          <w:b/>
          <w:sz w:val="32"/>
          <w:szCs w:val="32"/>
          <w:u w:val="single"/>
        </w:rPr>
      </w:pPr>
    </w:p>
    <w:p w14:paraId="6952D0B4" w14:textId="77777777" w:rsidR="00D033D3" w:rsidRPr="00076185" w:rsidRDefault="00D033D3" w:rsidP="00D033D3">
      <w:pPr>
        <w:spacing w:after="200"/>
        <w:rPr>
          <w:rFonts w:asciiTheme="minorHAnsi" w:hAnsiTheme="minorHAnsi" w:cstheme="minorHAnsi"/>
          <w:b/>
          <w:sz w:val="32"/>
          <w:szCs w:val="32"/>
          <w:u w:val="single"/>
        </w:rPr>
      </w:pPr>
    </w:p>
    <w:p w14:paraId="6D511C98" w14:textId="77777777" w:rsidR="00D033D3" w:rsidRPr="00076185" w:rsidRDefault="00D033D3" w:rsidP="00D033D3">
      <w:pPr>
        <w:spacing w:after="200"/>
        <w:rPr>
          <w:rFonts w:asciiTheme="minorHAnsi" w:hAnsiTheme="minorHAnsi" w:cstheme="minorHAnsi"/>
          <w:b/>
          <w:sz w:val="32"/>
          <w:szCs w:val="32"/>
          <w:u w:val="single"/>
        </w:rPr>
      </w:pPr>
    </w:p>
    <w:p w14:paraId="6082CDAB" w14:textId="77777777" w:rsidR="00D033D3" w:rsidRPr="00076185" w:rsidRDefault="00D033D3" w:rsidP="00D033D3">
      <w:pPr>
        <w:spacing w:after="200"/>
        <w:rPr>
          <w:rFonts w:asciiTheme="minorHAnsi" w:hAnsiTheme="minorHAnsi" w:cstheme="minorHAnsi"/>
          <w:b/>
          <w:sz w:val="32"/>
          <w:szCs w:val="32"/>
          <w:u w:val="single"/>
        </w:rPr>
      </w:pPr>
    </w:p>
    <w:p w14:paraId="7E54FDAD" w14:textId="77777777" w:rsidR="00D033D3" w:rsidRPr="00076185" w:rsidRDefault="00D033D3" w:rsidP="00D033D3">
      <w:pPr>
        <w:spacing w:after="200"/>
        <w:rPr>
          <w:rFonts w:asciiTheme="minorHAnsi" w:hAnsiTheme="minorHAnsi" w:cstheme="minorHAnsi"/>
          <w:b/>
          <w:sz w:val="32"/>
          <w:szCs w:val="32"/>
          <w:u w:val="single"/>
        </w:rPr>
      </w:pPr>
    </w:p>
    <w:p w14:paraId="700FF779" w14:textId="77777777" w:rsidR="00D033D3" w:rsidRPr="00076185" w:rsidRDefault="00D033D3" w:rsidP="00D033D3">
      <w:pPr>
        <w:spacing w:after="200"/>
        <w:rPr>
          <w:rFonts w:asciiTheme="minorHAnsi" w:hAnsiTheme="minorHAnsi" w:cstheme="minorHAnsi"/>
          <w:b/>
          <w:sz w:val="32"/>
          <w:szCs w:val="32"/>
          <w:u w:val="single"/>
        </w:rPr>
      </w:pPr>
    </w:p>
    <w:p w14:paraId="206F80F5" w14:textId="77777777" w:rsidR="00D033D3" w:rsidRPr="00076185" w:rsidRDefault="00D033D3" w:rsidP="00D033D3">
      <w:pPr>
        <w:spacing w:after="200"/>
        <w:rPr>
          <w:rFonts w:asciiTheme="minorHAnsi" w:hAnsiTheme="minorHAnsi" w:cstheme="minorHAnsi"/>
          <w:b/>
          <w:sz w:val="32"/>
          <w:szCs w:val="32"/>
          <w:u w:val="single"/>
        </w:rPr>
      </w:pPr>
    </w:p>
    <w:p w14:paraId="1A9DE513" w14:textId="77777777" w:rsidR="00D033D3" w:rsidRPr="00076185" w:rsidRDefault="00D033D3" w:rsidP="00D033D3">
      <w:pPr>
        <w:spacing w:after="200"/>
        <w:rPr>
          <w:rFonts w:asciiTheme="minorHAnsi" w:hAnsiTheme="minorHAnsi" w:cstheme="minorHAnsi"/>
          <w:b/>
          <w:sz w:val="32"/>
          <w:szCs w:val="32"/>
          <w:u w:val="single"/>
        </w:rPr>
      </w:pPr>
    </w:p>
    <w:p w14:paraId="12FD339E" w14:textId="77777777" w:rsidR="00D033D3" w:rsidRPr="00076185" w:rsidRDefault="00D033D3" w:rsidP="00D033D3">
      <w:pPr>
        <w:spacing w:after="200"/>
        <w:rPr>
          <w:rFonts w:asciiTheme="minorHAnsi" w:hAnsiTheme="minorHAnsi" w:cstheme="minorHAnsi"/>
          <w:b/>
          <w:sz w:val="32"/>
          <w:szCs w:val="32"/>
          <w:u w:val="single"/>
        </w:rPr>
      </w:pPr>
    </w:p>
    <w:p w14:paraId="44B4300B" w14:textId="77777777" w:rsidR="00D033D3" w:rsidRPr="00076185" w:rsidRDefault="00D033D3" w:rsidP="00D033D3">
      <w:pPr>
        <w:spacing w:after="200"/>
        <w:rPr>
          <w:rFonts w:asciiTheme="minorHAnsi" w:hAnsiTheme="minorHAnsi" w:cstheme="minorHAnsi"/>
          <w:b/>
          <w:sz w:val="32"/>
          <w:szCs w:val="32"/>
          <w:u w:val="single"/>
        </w:rPr>
      </w:pPr>
    </w:p>
    <w:p w14:paraId="5F967204" w14:textId="77777777" w:rsidR="00D033D3" w:rsidRPr="00076185" w:rsidRDefault="00D033D3" w:rsidP="00D033D3">
      <w:pPr>
        <w:spacing w:after="200"/>
        <w:rPr>
          <w:rFonts w:asciiTheme="minorHAnsi" w:hAnsiTheme="minorHAnsi" w:cstheme="minorHAnsi"/>
          <w:b/>
          <w:sz w:val="32"/>
          <w:szCs w:val="32"/>
          <w:u w:val="single"/>
        </w:rPr>
      </w:pPr>
    </w:p>
    <w:p w14:paraId="734B08F0" w14:textId="77777777" w:rsidR="00D033D3" w:rsidRPr="00076185" w:rsidRDefault="00D033D3" w:rsidP="00D033D3">
      <w:pPr>
        <w:spacing w:after="200"/>
        <w:rPr>
          <w:rFonts w:asciiTheme="minorHAnsi" w:hAnsiTheme="minorHAnsi" w:cstheme="minorHAnsi"/>
          <w:b/>
          <w:sz w:val="32"/>
          <w:szCs w:val="32"/>
          <w:u w:val="single"/>
        </w:rPr>
      </w:pPr>
    </w:p>
    <w:p w14:paraId="38E1249D" w14:textId="77777777" w:rsidR="00C871CE" w:rsidRDefault="00C871CE">
      <w:pPr>
        <w:spacing w:after="200" w:line="276" w:lineRule="auto"/>
        <w:rPr>
          <w:rFonts w:asciiTheme="minorHAnsi" w:hAnsiTheme="minorHAnsi" w:cstheme="minorHAnsi"/>
          <w:b/>
          <w:sz w:val="28"/>
          <w:szCs w:val="28"/>
          <w:u w:val="single"/>
        </w:rPr>
      </w:pPr>
      <w:r>
        <w:rPr>
          <w:rFonts w:asciiTheme="minorHAnsi" w:hAnsiTheme="minorHAnsi" w:cstheme="minorHAnsi"/>
          <w:b/>
          <w:sz w:val="28"/>
          <w:szCs w:val="28"/>
          <w:u w:val="single"/>
        </w:rPr>
        <w:br w:type="page"/>
      </w:r>
    </w:p>
    <w:p w14:paraId="6C844D78" w14:textId="2F89146B" w:rsidR="004C0520" w:rsidRPr="00076185" w:rsidRDefault="004C0520" w:rsidP="00D033D3">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10 – Životní prostředí a zemědělství</w:t>
      </w:r>
    </w:p>
    <w:p w14:paraId="7C447873" w14:textId="77777777" w:rsidR="003A63AB" w:rsidRPr="00076185" w:rsidRDefault="003A63AB" w:rsidP="003A63AB">
      <w:pPr>
        <w:jc w:val="both"/>
        <w:rPr>
          <w:rFonts w:ascii="Calibri" w:hAnsi="Calibri" w:cs="Calibri"/>
          <w:b/>
          <w:bCs/>
          <w:sz w:val="22"/>
          <w:szCs w:val="22"/>
        </w:rPr>
      </w:pPr>
      <w:r w:rsidRPr="00076185">
        <w:rPr>
          <w:rFonts w:ascii="Calibri" w:hAnsi="Calibri" w:cs="Calibri"/>
          <w:b/>
          <w:bCs/>
          <w:sz w:val="22"/>
          <w:szCs w:val="22"/>
        </w:rPr>
        <w:t xml:space="preserve">Rozpočet běžných výdajů kapitoly 10 </w:t>
      </w:r>
      <w:r w:rsidRPr="00076185">
        <w:rPr>
          <w:rFonts w:ascii="Calibri" w:hAnsi="Calibri" w:cs="Calibri"/>
          <w:b/>
          <w:bCs/>
          <w:iCs/>
          <w:sz w:val="22"/>
          <w:szCs w:val="22"/>
        </w:rPr>
        <w:t>–</w:t>
      </w:r>
      <w:r w:rsidRPr="00076185">
        <w:rPr>
          <w:rFonts w:ascii="Calibri" w:hAnsi="Calibri" w:cs="Calibri"/>
          <w:b/>
          <w:bCs/>
          <w:sz w:val="22"/>
          <w:szCs w:val="22"/>
        </w:rPr>
        <w:t xml:space="preserve"> Životní prostředí a zemědělství je určen k financování výkonu přenesené i samostatné působnosti v oblasti životního prostředí. Největší část prostředků směřuje na plnění povinností, které kraji ukládá zákon č. 114/1992 Sb., o ochraně přírody a krajiny. V současné době Středočeský kraj spravuje 230 zvláště chráněných území, z toho je 178 přírodních památek, 44 přírodních rezervací a 8 smluvně chráněných území.</w:t>
      </w:r>
    </w:p>
    <w:p w14:paraId="69CDBCF9" w14:textId="77777777" w:rsidR="003A63AB" w:rsidRPr="00076185" w:rsidRDefault="003A63AB" w:rsidP="003A63AB">
      <w:pPr>
        <w:jc w:val="both"/>
        <w:rPr>
          <w:rFonts w:ascii="Calibri" w:hAnsi="Calibri" w:cs="Calibri"/>
          <w:b/>
          <w:bCs/>
          <w:color w:val="275317"/>
          <w:sz w:val="22"/>
          <w:szCs w:val="22"/>
        </w:rPr>
      </w:pPr>
      <w:r w:rsidRPr="00076185">
        <w:rPr>
          <w:rFonts w:ascii="Calibri" w:hAnsi="Calibri" w:cs="Calibri"/>
          <w:b/>
          <w:bCs/>
          <w:sz w:val="22"/>
          <w:szCs w:val="22"/>
        </w:rPr>
        <w:t>Významný podíl rozpočtu je vyhrazen pro environmentální vzdělávání, výchovu a osvětu (EVVO). Do rozpočtu pro oblast EVVO se zapojuje polovina příjmů z pokut dle zákona č. 76/2002 Sb., o integrované prevenci. V souladu s Koncepcí environmentálního vzdělávání, výchovy a osvěty jsou prostřednictvím vyhlášeného Programu podporovány jednotlivé projekty žadatelů. Středočeský kraj dále podporuje činnost a základní provoz krajských středisek ekologické výchovy a činnost záchranných stanic pro handicapované živočichy na území Středočeského kraje.</w:t>
      </w:r>
    </w:p>
    <w:p w14:paraId="14D79D90" w14:textId="77777777" w:rsidR="003A63AB" w:rsidRPr="00076185" w:rsidRDefault="003A63AB" w:rsidP="003A63AB">
      <w:pPr>
        <w:jc w:val="both"/>
        <w:rPr>
          <w:rFonts w:ascii="Calibri" w:hAnsi="Calibri" w:cs="Calibri"/>
          <w:b/>
          <w:bCs/>
          <w:sz w:val="22"/>
          <w:szCs w:val="22"/>
        </w:rPr>
      </w:pPr>
      <w:r w:rsidRPr="00076185">
        <w:rPr>
          <w:rFonts w:ascii="Calibri" w:hAnsi="Calibri" w:cs="Calibri"/>
          <w:b/>
          <w:bCs/>
          <w:sz w:val="22"/>
          <w:szCs w:val="22"/>
        </w:rPr>
        <w:t xml:space="preserve">Rozpočet kapitoly pokrývá rovněž výdaje na aktualizaci koncepčního dokumentu Povodňového plánu, aktivity podporující propagaci zemědělského sektoru a regionálních potravinářských výrobků, pravidelná měření imisního zatížení ve vybraných lokalitách. Kraj se podílí na projektu realizovaném ve spolupráci se společností EKO-KOM, a. s., jehož cílem je prosazování principů oběhového hospodářství v odpadovém hospodářství. Do běžných výdajů kapitoly jsou zapojeny poplatky za znečišťování ovzduší podle zákona č. 201/2012 Sb., o ochraně ovzduší. </w:t>
      </w:r>
    </w:p>
    <w:p w14:paraId="2EC44F84" w14:textId="77777777" w:rsidR="003A63AB" w:rsidRPr="00076185" w:rsidRDefault="003A63AB" w:rsidP="003A63AB">
      <w:pPr>
        <w:pStyle w:val="Default"/>
        <w:jc w:val="both"/>
        <w:rPr>
          <w:rFonts w:ascii="Calibri" w:hAnsi="Calibri" w:cs="Calibri"/>
          <w:b/>
          <w:bCs/>
          <w:sz w:val="22"/>
          <w:szCs w:val="22"/>
        </w:rPr>
      </w:pPr>
      <w:r w:rsidRPr="00076185">
        <w:rPr>
          <w:rFonts w:ascii="Calibri" w:hAnsi="Calibri" w:cs="Calibri"/>
          <w:b/>
          <w:bCs/>
          <w:sz w:val="22"/>
          <w:szCs w:val="22"/>
        </w:rPr>
        <w:t xml:space="preserve">V oblasti životního prostředí jsou prioritně podporovány projekty zaměřené na výstavbu a zkvalitnění vodohospodářské infrastruktury a vodních děl prostřednictvím Středočeského Infrastrukturního fondu a Středočeského Fondu životního prostředí a zemědělství. Zdrojem financování Středočeského Infrastrukturního fondu jsou také poplatky za odběr podzemní vody dle zákona č. 254/2001 Sb., o vodách. </w:t>
      </w:r>
    </w:p>
    <w:p w14:paraId="3C2B4941" w14:textId="77777777" w:rsidR="003A63AB" w:rsidRPr="00076185" w:rsidRDefault="003A63AB" w:rsidP="003A63AB">
      <w:pPr>
        <w:pStyle w:val="Default"/>
        <w:jc w:val="both"/>
        <w:rPr>
          <w:rFonts w:ascii="Calibri" w:hAnsi="Calibri" w:cs="Calibri"/>
          <w:b/>
          <w:bCs/>
          <w:sz w:val="22"/>
          <w:szCs w:val="22"/>
        </w:rPr>
      </w:pPr>
      <w:r w:rsidRPr="00076185">
        <w:rPr>
          <w:rFonts w:ascii="Calibri" w:hAnsi="Calibri" w:cs="Calibri"/>
          <w:b/>
          <w:bCs/>
          <w:sz w:val="22"/>
          <w:szCs w:val="22"/>
        </w:rPr>
        <w:t>V rámci kapitoly jsou dále realizovány projekty zlepšující stav přírody a krajiny spolufinancované z Operačního programu Životní prostředí. Projekty jsou financované z kapitoly 23 – Ostatní v souladu se schváleným Zásobníkem projektů spolufinancovaných z EU/EHP a národních zdrojů.</w:t>
      </w:r>
    </w:p>
    <w:p w14:paraId="7FF9CC8F" w14:textId="77777777" w:rsidR="004C0520" w:rsidRPr="00076185" w:rsidRDefault="004C0520" w:rsidP="005E0127">
      <w:pPr>
        <w:jc w:val="both"/>
        <w:rPr>
          <w:rFonts w:asciiTheme="minorHAnsi" w:hAnsiTheme="minorHAnsi" w:cstheme="minorHAnsi"/>
          <w:color w:val="501549"/>
        </w:rPr>
      </w:pPr>
    </w:p>
    <w:p w14:paraId="3FD3CAB2" w14:textId="77777777" w:rsidR="003A63AB" w:rsidRPr="00076185" w:rsidRDefault="003A63AB" w:rsidP="003A63AB">
      <w:pPr>
        <w:jc w:val="both"/>
        <w:rPr>
          <w:rFonts w:ascii="Calibri" w:hAnsi="Calibri" w:cs="Calibri"/>
          <w:b/>
          <w:bCs/>
          <w:iCs/>
        </w:rPr>
      </w:pPr>
      <w:r w:rsidRPr="00076185">
        <w:rPr>
          <w:rFonts w:ascii="Calibri" w:hAnsi="Calibri" w:cs="Calibri"/>
          <w:b/>
          <w:bCs/>
          <w:iCs/>
        </w:rPr>
        <w:t xml:space="preserve">§ 1019 – Ostatní zemědělská a potravinářská činnost a rozvoj </w:t>
      </w:r>
    </w:p>
    <w:p w14:paraId="3B13EF06" w14:textId="77777777" w:rsidR="003A63AB" w:rsidRPr="00076185" w:rsidRDefault="003A63AB" w:rsidP="003A63AB">
      <w:pPr>
        <w:jc w:val="both"/>
        <w:rPr>
          <w:rFonts w:ascii="Calibri" w:hAnsi="Calibri" w:cs="Calibri"/>
          <w:sz w:val="22"/>
          <w:szCs w:val="22"/>
        </w:rPr>
      </w:pPr>
      <w:r w:rsidRPr="00076185">
        <w:rPr>
          <w:rFonts w:ascii="Calibri" w:hAnsi="Calibri" w:cs="Calibri"/>
          <w:bCs/>
          <w:sz w:val="22"/>
          <w:szCs w:val="22"/>
        </w:rPr>
        <w:t>Výdaje na zajištění</w:t>
      </w:r>
      <w:r w:rsidRPr="00076185">
        <w:rPr>
          <w:rFonts w:ascii="Calibri" w:hAnsi="Calibri" w:cs="Calibri"/>
          <w:sz w:val="22"/>
          <w:szCs w:val="22"/>
        </w:rPr>
        <w:t xml:space="preserve"> pravidelné akce Středočeské</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 xml:space="preserve">dožínky, dále na podporu a propagaci regionálního zemědělství a jeho produktů s cílem posílit povědomí veřejnosti o významu zemědělské činnosti. Součástí je rovněž podpora </w:t>
      </w:r>
      <w:r w:rsidRPr="00076185">
        <w:rPr>
          <w:rFonts w:ascii="Calibri" w:hAnsi="Calibri" w:cs="Arial"/>
          <w:sz w:val="22"/>
          <w:szCs w:val="22"/>
        </w:rPr>
        <w:t>propagace malých a středních potravinářských výrobců v regionu, mimo jiné prostřednictvím tradiční soutěže</w:t>
      </w:r>
      <w:r w:rsidRPr="00076185">
        <w:rPr>
          <w:rFonts w:ascii="Calibri" w:hAnsi="Calibri" w:cs="Calibri"/>
          <w:sz w:val="22"/>
          <w:szCs w:val="22"/>
        </w:rPr>
        <w:t xml:space="preserve"> Potravinářský výrobek Středočeského kraje.</w:t>
      </w:r>
    </w:p>
    <w:p w14:paraId="06C5834A" w14:textId="77777777" w:rsidR="003A63AB" w:rsidRPr="00076185" w:rsidRDefault="003A63AB" w:rsidP="003A63AB">
      <w:pPr>
        <w:jc w:val="both"/>
        <w:rPr>
          <w:color w:val="FF0000"/>
        </w:rPr>
      </w:pPr>
    </w:p>
    <w:p w14:paraId="624A53A5" w14:textId="77777777" w:rsidR="003A63AB" w:rsidRPr="00076185" w:rsidRDefault="003A63AB" w:rsidP="003A63AB">
      <w:pPr>
        <w:jc w:val="both"/>
        <w:rPr>
          <w:rFonts w:ascii="Calibri" w:hAnsi="Calibri" w:cs="Calibri"/>
          <w:b/>
          <w:bCs/>
          <w:iCs/>
        </w:rPr>
      </w:pPr>
      <w:r w:rsidRPr="00076185">
        <w:rPr>
          <w:rFonts w:ascii="Calibri" w:hAnsi="Calibri" w:cs="Calibri"/>
          <w:b/>
          <w:bCs/>
          <w:iCs/>
        </w:rPr>
        <w:t>§ 1070 – Rybářství a myslivost</w:t>
      </w:r>
    </w:p>
    <w:p w14:paraId="5877CFC2"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 xml:space="preserve">Prostředky jsou určeny na podporu a ochranu ohrožených druhů ryb v rybářských revírech Středočeského kraje a na dary v rámci regionální rybářské soutěže „Středočeský šupináč“. </w:t>
      </w:r>
    </w:p>
    <w:p w14:paraId="076A381F" w14:textId="77777777" w:rsidR="003A63AB" w:rsidRPr="00076185" w:rsidRDefault="003A63AB" w:rsidP="003A63AB">
      <w:pPr>
        <w:jc w:val="both"/>
        <w:rPr>
          <w:rFonts w:ascii="Calibri" w:hAnsi="Calibri" w:cs="Calibri"/>
        </w:rPr>
      </w:pPr>
    </w:p>
    <w:p w14:paraId="10F7AD4B" w14:textId="77777777" w:rsidR="003A63AB" w:rsidRPr="00076185" w:rsidRDefault="003A63AB" w:rsidP="003A63AB">
      <w:pPr>
        <w:jc w:val="both"/>
        <w:rPr>
          <w:rFonts w:ascii="Calibri" w:hAnsi="Calibri" w:cs="Calibri"/>
          <w:b/>
          <w:bCs/>
        </w:rPr>
      </w:pPr>
      <w:r w:rsidRPr="00076185">
        <w:rPr>
          <w:rFonts w:ascii="Calibri" w:hAnsi="Calibri" w:cs="Calibri"/>
          <w:b/>
          <w:bCs/>
        </w:rPr>
        <w:t>§ 2339 – Záležitosti vodních toků a vodohospodářských děl jinde nezařazené</w:t>
      </w:r>
    </w:p>
    <w:p w14:paraId="08BFDA49"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Zajišťována je pravidelná aktualizace schváleného koncepčního dokumentu Povodňového plánu Středočeského kraje.</w:t>
      </w:r>
    </w:p>
    <w:p w14:paraId="4325D34C" w14:textId="77777777" w:rsidR="003A63AB" w:rsidRPr="00076185" w:rsidRDefault="003A63AB" w:rsidP="003A63AB">
      <w:pPr>
        <w:jc w:val="both"/>
        <w:rPr>
          <w:rFonts w:ascii="Calibri" w:hAnsi="Calibri" w:cs="Calibri"/>
        </w:rPr>
      </w:pPr>
    </w:p>
    <w:p w14:paraId="1D27EDF7" w14:textId="77777777" w:rsidR="003A63AB" w:rsidRPr="00076185" w:rsidRDefault="003A63AB" w:rsidP="003A63AB">
      <w:pPr>
        <w:jc w:val="both"/>
        <w:rPr>
          <w:rFonts w:ascii="Calibri" w:hAnsi="Calibri" w:cs="Calibri"/>
          <w:b/>
          <w:bCs/>
        </w:rPr>
      </w:pPr>
      <w:bookmarkStart w:id="22" w:name="_Hlk211923209"/>
      <w:r w:rsidRPr="00076185">
        <w:rPr>
          <w:rFonts w:ascii="Calibri" w:hAnsi="Calibri" w:cs="Calibri"/>
          <w:b/>
          <w:bCs/>
        </w:rPr>
        <w:t xml:space="preserve">§ 3714 – Ošetření ke snižování produkce skleníkových plynů a plynů poškozujících ozónovou vrstvu </w:t>
      </w:r>
    </w:p>
    <w:p w14:paraId="1FE0F107"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 xml:space="preserve">Výdaje jsou určeny na informační kampaně zvyšující povědomí veřejnosti a podporující zapojení obyvatel do plnění opatření klimatického plánu: příprava letáků, brožur a bannerů, výstav nebo příkladů dobré praxe, odborné semináře na problematiky související se změnou klimatu. </w:t>
      </w:r>
    </w:p>
    <w:p w14:paraId="138B5A49"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V rámci memoranda ve spolupráci s Výzkumným ústavem meliorace a ochrany půdy (VÚMOP) a ČZÚ vypracování studie, kde v kraji dochází k největším větrným erozím; s navazujícím projektem na realizaci demonstračního opatření s úzkou vazbou na agrolesnictví pro zamezení či snižování větrné eroze půdy, s dopadem nejen na ochranu ZPF, ale především na zvýšení biodiverzity daného prostředí.</w:t>
      </w:r>
    </w:p>
    <w:bookmarkEnd w:id="22"/>
    <w:p w14:paraId="64135398" w14:textId="77777777" w:rsidR="003A63AB" w:rsidRPr="00076185" w:rsidRDefault="003A63AB" w:rsidP="003A63AB">
      <w:pPr>
        <w:jc w:val="both"/>
        <w:rPr>
          <w:rFonts w:ascii="Calibri" w:hAnsi="Calibri" w:cs="Calibri"/>
          <w:color w:val="00B050"/>
        </w:rPr>
      </w:pPr>
    </w:p>
    <w:p w14:paraId="547AED72" w14:textId="77777777" w:rsidR="003A63AB" w:rsidRPr="00076185" w:rsidRDefault="003A63AB" w:rsidP="003A63AB">
      <w:pPr>
        <w:jc w:val="both"/>
        <w:rPr>
          <w:rFonts w:ascii="Calibri" w:hAnsi="Calibri" w:cs="Calibri"/>
          <w:b/>
          <w:bCs/>
        </w:rPr>
      </w:pPr>
      <w:r w:rsidRPr="00076185">
        <w:rPr>
          <w:rFonts w:ascii="Calibri" w:hAnsi="Calibri" w:cs="Calibri"/>
          <w:b/>
          <w:bCs/>
        </w:rPr>
        <w:t xml:space="preserve">§ 3716 – Monitoring ochrany ovzduší </w:t>
      </w:r>
    </w:p>
    <w:p w14:paraId="0AF41897"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Financován je provoz poloautomatických stanic sledujících kvalitu ovzduší (Beroun, Kladno-Vrapice, Buštěhrad, Stehelčeves, Mladá Boleslav) a celoroční autorizovaná měření prováděná mobilní monitorovací stanicí.</w:t>
      </w:r>
    </w:p>
    <w:p w14:paraId="51601B17" w14:textId="77777777" w:rsidR="003A63AB" w:rsidRPr="00076185" w:rsidRDefault="003A63AB" w:rsidP="003A63AB">
      <w:pPr>
        <w:jc w:val="both"/>
        <w:rPr>
          <w:rFonts w:ascii="Calibri" w:hAnsi="Calibri" w:cs="Calibri"/>
        </w:rPr>
      </w:pPr>
    </w:p>
    <w:p w14:paraId="6EFC3112" w14:textId="77777777" w:rsidR="003A63AB" w:rsidRPr="00076185" w:rsidRDefault="003A63AB" w:rsidP="003A63AB">
      <w:pPr>
        <w:jc w:val="both"/>
        <w:rPr>
          <w:rFonts w:ascii="Calibri" w:hAnsi="Calibri" w:cs="Calibri"/>
          <w:b/>
          <w:bCs/>
        </w:rPr>
      </w:pPr>
      <w:r w:rsidRPr="00076185">
        <w:rPr>
          <w:rFonts w:ascii="Calibri" w:hAnsi="Calibri" w:cs="Calibri"/>
          <w:b/>
          <w:bCs/>
        </w:rPr>
        <w:t>§</w:t>
      </w:r>
      <w:smartTag w:uri="urn:schemas-microsoft-com:office:smarttags" w:element="PersonName">
        <w:r w:rsidRPr="00076185">
          <w:rPr>
            <w:rFonts w:ascii="Calibri" w:hAnsi="Calibri" w:cs="Calibri"/>
            <w:b/>
            <w:bCs/>
          </w:rPr>
          <w:t xml:space="preserve"> </w:t>
        </w:r>
      </w:smartTag>
      <w:r w:rsidRPr="00076185">
        <w:rPr>
          <w:rFonts w:ascii="Calibri" w:hAnsi="Calibri" w:cs="Calibri"/>
          <w:b/>
          <w:bCs/>
        </w:rPr>
        <w:t>3727 – Prevence vzniku odpadů</w:t>
      </w:r>
    </w:p>
    <w:p w14:paraId="5BF37912"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Výdaje jsou určeny k plnění cílů Plánu odpadového hospodářství Středočeského kraje. Klíčovou část tvoří pokračování projektu realizovaného ve spolupráci se společností EKO-KOM, a. s., zaměřeného na rozvoj systému odděleného sběru využitelných složek komunálních a obalových odpadů. Podporovány jsou rovněž aktivity a projekty přispívající k prosazování zásad oběhového hospodářství. Další spolupráce se zaměřuje na organizaci sběru a recyklace vysloužilých elektrospotřebičů prostřednictvím společnosti ASEKOL, a. s.</w:t>
      </w:r>
    </w:p>
    <w:p w14:paraId="2678995B" w14:textId="77777777" w:rsidR="003A63AB" w:rsidRPr="00076185" w:rsidRDefault="003A63AB" w:rsidP="003A63AB">
      <w:pPr>
        <w:jc w:val="both"/>
        <w:rPr>
          <w:rFonts w:ascii="Calibri" w:hAnsi="Calibri" w:cs="Calibri"/>
          <w:sz w:val="22"/>
          <w:szCs w:val="22"/>
        </w:rPr>
      </w:pPr>
      <w:bookmarkStart w:id="23" w:name="_Hlk211923245"/>
      <w:r w:rsidRPr="00076185">
        <w:rPr>
          <w:rFonts w:ascii="Calibri" w:hAnsi="Calibri" w:cs="Calibri"/>
          <w:sz w:val="22"/>
          <w:szCs w:val="22"/>
        </w:rPr>
        <w:t>V rámci plnění Plánu odpadového hospodářství Středočeského kraje jsou výdaje směřovány na podporu opatření vedoucích ke snížení skládkování a zvýšení materiálového i energetického využití odpadů. Klíčovou roli sehrává environmentální komunikace prostřednictvím informačních materiálů, které napomáhají změně chování veřejnosti, zvyšují důvěru v systém a podporují naplňování legislativních i strategických cílů kraje.</w:t>
      </w:r>
    </w:p>
    <w:p w14:paraId="7BA00E86" w14:textId="77777777" w:rsidR="003A63AB" w:rsidRPr="00076185" w:rsidRDefault="003A63AB" w:rsidP="003A63AB">
      <w:pPr>
        <w:tabs>
          <w:tab w:val="num" w:pos="720"/>
        </w:tabs>
        <w:jc w:val="both"/>
        <w:rPr>
          <w:rFonts w:ascii="Calibri" w:hAnsi="Calibri" w:cs="Calibri"/>
          <w:sz w:val="22"/>
          <w:szCs w:val="22"/>
        </w:rPr>
      </w:pPr>
      <w:r w:rsidRPr="00076185">
        <w:rPr>
          <w:rFonts w:ascii="Calibri" w:hAnsi="Calibri" w:cs="Calibri"/>
          <w:sz w:val="22"/>
          <w:szCs w:val="22"/>
        </w:rPr>
        <w:t>Formou individuální dotace je dále podporován provoz Nábytkové banky Středočeského kraje, z. s. Subjekt plní několik klíčových funkcí, spojujících cirkulární ekonomiku s konkrétní sociální pomocí. Projekt aktivně naplňuje cíle Plánu odpadového hospodářství Středočeského kraje, zejména předcházení vzniku odpadu a cirkulární využití zdrojů. Plánuje se zavedení systémové podpory na celostátní úrovni s finančním zapojením jednotlivých krajů.</w:t>
      </w:r>
    </w:p>
    <w:bookmarkEnd w:id="23"/>
    <w:p w14:paraId="465A1C0C" w14:textId="77777777" w:rsidR="003A63AB" w:rsidRPr="00076185" w:rsidRDefault="003A63AB" w:rsidP="003A63AB">
      <w:pPr>
        <w:jc w:val="both"/>
        <w:rPr>
          <w:rFonts w:ascii="Calibri" w:hAnsi="Calibri" w:cs="Calibri"/>
        </w:rPr>
      </w:pPr>
    </w:p>
    <w:p w14:paraId="09F2CB75" w14:textId="77777777" w:rsidR="003A63AB" w:rsidRPr="00076185" w:rsidRDefault="003A63AB" w:rsidP="003A63AB">
      <w:pPr>
        <w:jc w:val="both"/>
        <w:rPr>
          <w:rFonts w:ascii="Calibri" w:hAnsi="Calibri" w:cs="Calibri"/>
          <w:b/>
          <w:bCs/>
        </w:rPr>
      </w:pPr>
      <w:r w:rsidRPr="00076185">
        <w:rPr>
          <w:rFonts w:ascii="Calibri" w:hAnsi="Calibri" w:cs="Calibri"/>
          <w:b/>
          <w:bCs/>
        </w:rPr>
        <w:t>§ 3729 – Ostatní nakládání s odpady</w:t>
      </w:r>
    </w:p>
    <w:p w14:paraId="42740BD7" w14:textId="1E41C845" w:rsidR="003A63AB" w:rsidRPr="00076185" w:rsidRDefault="003A63AB" w:rsidP="003A63AB">
      <w:pPr>
        <w:jc w:val="both"/>
        <w:rPr>
          <w:rFonts w:ascii="Calibri" w:hAnsi="Calibri" w:cs="Calibri"/>
          <w:sz w:val="22"/>
          <w:szCs w:val="22"/>
        </w:rPr>
      </w:pPr>
      <w:r w:rsidRPr="00076185">
        <w:rPr>
          <w:rFonts w:ascii="Calibri" w:hAnsi="Calibri" w:cs="Calibri"/>
          <w:sz w:val="22"/>
          <w:szCs w:val="22"/>
        </w:rPr>
        <w:t xml:space="preserve">Financováno je zpracování zprávy o plnění cílů Plánu odpadového hospodářství za období </w:t>
      </w:r>
      <w:proofErr w:type="gramStart"/>
      <w:r w:rsidRPr="00076185">
        <w:rPr>
          <w:rFonts w:ascii="Calibri" w:hAnsi="Calibri" w:cs="Calibri"/>
          <w:sz w:val="22"/>
          <w:szCs w:val="22"/>
        </w:rPr>
        <w:t>2024</w:t>
      </w:r>
      <w:r w:rsidR="0019066B" w:rsidRPr="00076185">
        <w:rPr>
          <w:rFonts w:ascii="Calibri" w:hAnsi="Calibri" w:cs="Calibri"/>
          <w:sz w:val="22"/>
          <w:szCs w:val="22"/>
        </w:rPr>
        <w:t xml:space="preserve"> </w:t>
      </w:r>
      <w:r w:rsidRPr="00076185">
        <w:rPr>
          <w:rFonts w:ascii="Calibri" w:hAnsi="Calibri" w:cs="Calibri"/>
          <w:sz w:val="22"/>
          <w:szCs w:val="22"/>
        </w:rPr>
        <w:t>-</w:t>
      </w:r>
      <w:r w:rsidR="0019066B" w:rsidRPr="00076185">
        <w:rPr>
          <w:rFonts w:ascii="Calibri" w:hAnsi="Calibri" w:cs="Calibri"/>
          <w:sz w:val="22"/>
          <w:szCs w:val="22"/>
        </w:rPr>
        <w:t xml:space="preserve"> </w:t>
      </w:r>
      <w:r w:rsidRPr="00076185">
        <w:rPr>
          <w:rFonts w:ascii="Calibri" w:hAnsi="Calibri" w:cs="Calibri"/>
          <w:sz w:val="22"/>
          <w:szCs w:val="22"/>
        </w:rPr>
        <w:t>2025</w:t>
      </w:r>
      <w:proofErr w:type="gramEnd"/>
      <w:r w:rsidRPr="00076185">
        <w:rPr>
          <w:rFonts w:ascii="Calibri" w:hAnsi="Calibri" w:cs="Calibri"/>
          <w:sz w:val="22"/>
          <w:szCs w:val="22"/>
        </w:rPr>
        <w:t xml:space="preserve"> prostřednictvím soustavy indikátorů podle zákona č. 541/2020 Sb., o odpadech.</w:t>
      </w:r>
    </w:p>
    <w:p w14:paraId="78F703C1" w14:textId="77777777" w:rsidR="003A63AB" w:rsidRPr="00076185" w:rsidRDefault="003A63AB" w:rsidP="003A63AB">
      <w:pPr>
        <w:jc w:val="both"/>
        <w:rPr>
          <w:rFonts w:ascii="Calibri" w:hAnsi="Calibri" w:cs="Calibri"/>
        </w:rPr>
      </w:pPr>
    </w:p>
    <w:p w14:paraId="3757FC59" w14:textId="77777777" w:rsidR="003A63AB" w:rsidRPr="00076185" w:rsidRDefault="003A63AB" w:rsidP="003A63AB">
      <w:pPr>
        <w:jc w:val="both"/>
        <w:rPr>
          <w:rFonts w:ascii="Calibri" w:hAnsi="Calibri" w:cs="Calibri"/>
          <w:b/>
          <w:bCs/>
        </w:rPr>
      </w:pPr>
      <w:r w:rsidRPr="00076185">
        <w:rPr>
          <w:rFonts w:ascii="Calibri" w:hAnsi="Calibri" w:cs="Calibri"/>
          <w:b/>
          <w:bCs/>
        </w:rPr>
        <w:t>§ 3741 – Ochrana druhů a stanovišť</w:t>
      </w:r>
    </w:p>
    <w:p w14:paraId="4578B846"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Rozpočet pokrývá činnost šesti záchranných stanic pro handicapované živočichy, kteří se v důsledku zranění nemohou vrátit do přírody. Tyto stanice jsou součástí Národní sítě záchranných stanic a provozují je pro Středočeský kraj ZO ČSOP Polabí, ZO ČSOP Rokycany, ZO ČSOP Vlašim, AVES, z. s., Ochrana fauny ČR o. p. s. a Český svaz ochránců přírody Velký Chlumec.</w:t>
      </w:r>
    </w:p>
    <w:p w14:paraId="43423C62" w14:textId="77777777" w:rsidR="003A63AB" w:rsidRPr="00076185" w:rsidRDefault="003A63AB" w:rsidP="003A63AB">
      <w:pPr>
        <w:jc w:val="both"/>
        <w:rPr>
          <w:rFonts w:ascii="Calibri" w:hAnsi="Calibri" w:cs="Calibri"/>
        </w:rPr>
      </w:pPr>
    </w:p>
    <w:p w14:paraId="5F13451B" w14:textId="77777777" w:rsidR="003A63AB" w:rsidRPr="00076185" w:rsidRDefault="003A63AB" w:rsidP="003A63AB">
      <w:pPr>
        <w:jc w:val="both"/>
        <w:rPr>
          <w:rFonts w:ascii="Calibri" w:hAnsi="Calibri" w:cs="Calibri"/>
          <w:b/>
          <w:bCs/>
        </w:rPr>
      </w:pPr>
      <w:r w:rsidRPr="00076185">
        <w:rPr>
          <w:rFonts w:ascii="Calibri" w:hAnsi="Calibri" w:cs="Calibri"/>
          <w:b/>
          <w:bCs/>
        </w:rPr>
        <w:t xml:space="preserve">§ 3742 – Chráněné části přírody </w:t>
      </w:r>
    </w:p>
    <w:p w14:paraId="014EFDEB" w14:textId="77777777" w:rsidR="003A63AB" w:rsidRPr="00076185" w:rsidRDefault="003A63AB" w:rsidP="003A63AB">
      <w:pPr>
        <w:jc w:val="both"/>
        <w:rPr>
          <w:rFonts w:ascii="Calibri" w:hAnsi="Calibri" w:cs="Calibri"/>
          <w:i/>
          <w:sz w:val="22"/>
          <w:szCs w:val="22"/>
        </w:rPr>
      </w:pPr>
      <w:r w:rsidRPr="00076185">
        <w:rPr>
          <w:rFonts w:ascii="Calibri" w:hAnsi="Calibri" w:cs="Calibri"/>
          <w:sz w:val="22"/>
          <w:szCs w:val="22"/>
        </w:rPr>
        <w:t>Zajišťována je komplexní péče o zvláště chráněná území podle ustanovení § 77a odst. 2 zákona č. 114/1992 Sb., o ochraně přírody a krajiny. Výdaje zahrnují zpracování plánů péče, geometrická zaměření, botanický monitoring, biologické průzkumy přírodovědecky významných lokalit, vytváření a obnovu tůní, značení chráněných částí přírody na území Středočeského kraje a zajištění udržitelnosti projektů realizovaných z Operačního programu Životní prostředí, zaměřených na podporu</w:t>
      </w:r>
      <w:r w:rsidRPr="00076185">
        <w:rPr>
          <w:rFonts w:ascii="Calibri" w:hAnsi="Calibri" w:cs="Calibri"/>
          <w:iCs/>
          <w:sz w:val="22"/>
          <w:szCs w:val="22"/>
        </w:rPr>
        <w:t xml:space="preserve"> biodiverzity ve zvláště chráněných územích kategorie přírodní rezervace a přírodní památka ve Středočeském kraji.</w:t>
      </w:r>
      <w:r w:rsidRPr="00076185">
        <w:rPr>
          <w:rFonts w:ascii="Calibri" w:hAnsi="Calibri" w:cs="Calibri"/>
          <w:sz w:val="22"/>
          <w:szCs w:val="22"/>
        </w:rPr>
        <w:t xml:space="preserve"> </w:t>
      </w:r>
    </w:p>
    <w:p w14:paraId="4E6FE36E" w14:textId="2D776C21" w:rsidR="003A63AB" w:rsidRPr="00076185" w:rsidRDefault="003A63AB" w:rsidP="003A63AB">
      <w:pPr>
        <w:jc w:val="both"/>
        <w:rPr>
          <w:rFonts w:ascii="Calibri" w:hAnsi="Calibri" w:cs="Calibri"/>
          <w:iCs/>
          <w:sz w:val="22"/>
          <w:szCs w:val="22"/>
        </w:rPr>
      </w:pPr>
      <w:r w:rsidRPr="00076185">
        <w:rPr>
          <w:rFonts w:ascii="Calibri" w:hAnsi="Calibri" w:cs="Calibri"/>
          <w:iCs/>
          <w:sz w:val="22"/>
          <w:szCs w:val="22"/>
        </w:rPr>
        <w:t xml:space="preserve">Ve výdajích je vyčleněna částka 200 </w:t>
      </w:r>
      <w:r w:rsidR="0037068D" w:rsidRPr="00076185">
        <w:rPr>
          <w:rFonts w:ascii="Calibri" w:hAnsi="Calibri" w:cs="Calibri"/>
          <w:iCs/>
          <w:sz w:val="22"/>
          <w:szCs w:val="22"/>
        </w:rPr>
        <w:t>000</w:t>
      </w:r>
      <w:r w:rsidRPr="00076185">
        <w:rPr>
          <w:rFonts w:ascii="Calibri" w:hAnsi="Calibri" w:cs="Calibri"/>
          <w:iCs/>
          <w:sz w:val="22"/>
          <w:szCs w:val="22"/>
        </w:rPr>
        <w:t>. Kč na položku 5171 – opravy a udržování, určená na obnovu hraničního značení ve zvláště chráněném území.</w:t>
      </w:r>
    </w:p>
    <w:p w14:paraId="3574E29B" w14:textId="77777777" w:rsidR="003A63AB" w:rsidRPr="00076185" w:rsidRDefault="003A63AB" w:rsidP="003A63AB">
      <w:pPr>
        <w:jc w:val="both"/>
        <w:rPr>
          <w:rFonts w:ascii="Calibri" w:hAnsi="Calibri" w:cs="Calibri"/>
          <w:i/>
          <w:color w:val="00B050"/>
        </w:rPr>
      </w:pPr>
    </w:p>
    <w:p w14:paraId="60262BF9" w14:textId="77777777" w:rsidR="003A63AB" w:rsidRPr="00076185" w:rsidRDefault="003A63AB" w:rsidP="003A63AB">
      <w:pPr>
        <w:jc w:val="both"/>
        <w:rPr>
          <w:rFonts w:ascii="Calibri" w:hAnsi="Calibri" w:cs="Calibri"/>
          <w:b/>
          <w:bCs/>
        </w:rPr>
      </w:pPr>
      <w:r w:rsidRPr="00076185">
        <w:rPr>
          <w:rFonts w:ascii="Calibri" w:hAnsi="Calibri" w:cs="Calibri"/>
          <w:b/>
          <w:bCs/>
        </w:rPr>
        <w:t>§</w:t>
      </w:r>
      <w:smartTag w:uri="urn:schemas-microsoft-com:office:smarttags" w:element="PersonName">
        <w:r w:rsidRPr="00076185">
          <w:rPr>
            <w:rFonts w:ascii="Calibri" w:hAnsi="Calibri" w:cs="Calibri"/>
            <w:b/>
            <w:bCs/>
          </w:rPr>
          <w:t xml:space="preserve"> </w:t>
        </w:r>
      </w:smartTag>
      <w:r w:rsidRPr="00076185">
        <w:rPr>
          <w:rFonts w:ascii="Calibri" w:hAnsi="Calibri" w:cs="Calibri"/>
          <w:b/>
          <w:bCs/>
        </w:rPr>
        <w:t>3769</w:t>
      </w:r>
      <w:smartTag w:uri="urn:schemas-microsoft-com:office:smarttags" w:element="PersonName">
        <w:r w:rsidRPr="00076185">
          <w:rPr>
            <w:rFonts w:ascii="Calibri" w:hAnsi="Calibri" w:cs="Calibri"/>
            <w:b/>
            <w:bCs/>
          </w:rPr>
          <w:t xml:space="preserve"> </w:t>
        </w:r>
      </w:smartTag>
      <w:r w:rsidRPr="00076185">
        <w:rPr>
          <w:rFonts w:ascii="Calibri" w:hAnsi="Calibri" w:cs="Calibri"/>
          <w:b/>
          <w:bCs/>
        </w:rPr>
        <w:t>– Ostatní správa v ochraně životního prostředí</w:t>
      </w:r>
      <w:smartTag w:uri="urn:schemas-microsoft-com:office:smarttags" w:element="PersonName">
        <w:r w:rsidRPr="00076185">
          <w:rPr>
            <w:rFonts w:ascii="Calibri" w:hAnsi="Calibri" w:cs="Calibri"/>
            <w:b/>
            <w:bCs/>
          </w:rPr>
          <w:t xml:space="preserve"> </w:t>
        </w:r>
      </w:smartTag>
    </w:p>
    <w:p w14:paraId="3371DD3A"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Hrazeny jsou náklady na zpracování posudků k dokumentacím v rámci procesu posuzování vlivů na životní prostředí podle zákona č. 100/2001 Sb., o posuzování vlivů na životní prostředí. Vynaložené prostředky na zpracování posudku jsou následně vyúčtovány oznamovateli záměru.</w:t>
      </w:r>
    </w:p>
    <w:p w14:paraId="3240D7E2" w14:textId="77777777" w:rsidR="003A63AB" w:rsidRPr="00076185" w:rsidRDefault="003A63AB" w:rsidP="003A63AB">
      <w:pPr>
        <w:jc w:val="both"/>
        <w:rPr>
          <w:rFonts w:ascii="Calibri" w:hAnsi="Calibri" w:cs="Calibri"/>
        </w:rPr>
      </w:pPr>
    </w:p>
    <w:p w14:paraId="7E8A762A" w14:textId="77777777" w:rsidR="003A63AB" w:rsidRPr="00076185" w:rsidRDefault="003A63AB" w:rsidP="003A63AB">
      <w:pPr>
        <w:jc w:val="both"/>
        <w:rPr>
          <w:rFonts w:ascii="Calibri" w:hAnsi="Calibri" w:cs="Calibri"/>
        </w:rPr>
      </w:pPr>
    </w:p>
    <w:p w14:paraId="7CA6BC75" w14:textId="77777777" w:rsidR="003A63AB" w:rsidRPr="00076185" w:rsidRDefault="003A63AB" w:rsidP="003A63AB">
      <w:pPr>
        <w:jc w:val="both"/>
        <w:rPr>
          <w:rFonts w:ascii="Calibri" w:hAnsi="Calibri" w:cs="Calibri"/>
          <w:b/>
          <w:bCs/>
        </w:rPr>
      </w:pPr>
      <w:r w:rsidRPr="00076185">
        <w:rPr>
          <w:rFonts w:ascii="Calibri" w:hAnsi="Calibri" w:cs="Calibri"/>
          <w:b/>
          <w:bCs/>
        </w:rPr>
        <w:lastRenderedPageBreak/>
        <w:t>§ 3792 – Ekologická výchova a osvěta</w:t>
      </w:r>
    </w:p>
    <w:p w14:paraId="2398E006"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Financovány jsou projekty environmentálního</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vzdělávání,</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výchovy</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a</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osvěty</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na</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území</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Středočeského</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kraje v návaznosti na Koncepci environmentálního</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vzdělávání,</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výchovy</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a</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osvěty</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Středočeského</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 xml:space="preserve">kraje v rámci vyhlašovaného Programu. Současně jsou zajišťovány prostředky na činnost a základní provoz krajských středisek ekologické výchovy, mezi něž patří Podblanické ekocentrum ČSOP Vlašim, Ekocentrum </w:t>
      </w:r>
      <w:proofErr w:type="spellStart"/>
      <w:r w:rsidRPr="00076185">
        <w:rPr>
          <w:rFonts w:ascii="Calibri" w:hAnsi="Calibri" w:cs="Calibri"/>
          <w:sz w:val="22"/>
          <w:szCs w:val="22"/>
        </w:rPr>
        <w:t>Huslík</w:t>
      </w:r>
      <w:proofErr w:type="spellEnd"/>
      <w:r w:rsidRPr="00076185">
        <w:rPr>
          <w:rFonts w:ascii="Calibri" w:hAnsi="Calibri" w:cs="Calibri"/>
          <w:sz w:val="22"/>
          <w:szCs w:val="22"/>
        </w:rPr>
        <w:t>, Naučné středisko ekologické výchovy Kladno-</w:t>
      </w:r>
      <w:proofErr w:type="spellStart"/>
      <w:r w:rsidRPr="00076185">
        <w:rPr>
          <w:rFonts w:ascii="Calibri" w:hAnsi="Calibri" w:cs="Calibri"/>
          <w:sz w:val="22"/>
          <w:szCs w:val="22"/>
        </w:rPr>
        <w:t>Čabárna</w:t>
      </w:r>
      <w:proofErr w:type="spellEnd"/>
      <w:r w:rsidRPr="00076185">
        <w:rPr>
          <w:rFonts w:ascii="Calibri" w:hAnsi="Calibri" w:cs="Calibri"/>
          <w:sz w:val="22"/>
          <w:szCs w:val="22"/>
        </w:rPr>
        <w:t>, Ochrana fauny ČR Hrachov a Ekologické centrum Orlov.</w:t>
      </w:r>
    </w:p>
    <w:p w14:paraId="3AD7020C" w14:textId="77777777" w:rsidR="003A63AB" w:rsidRPr="00076185" w:rsidRDefault="003A63AB" w:rsidP="003A63AB">
      <w:pPr>
        <w:jc w:val="both"/>
        <w:rPr>
          <w:rFonts w:ascii="Calibri" w:hAnsi="Calibri" w:cs="Calibri"/>
          <w:color w:val="00B050"/>
        </w:rPr>
      </w:pPr>
    </w:p>
    <w:p w14:paraId="65766537" w14:textId="77777777" w:rsidR="003A63AB" w:rsidRPr="00076185" w:rsidRDefault="003A63AB" w:rsidP="003A63AB">
      <w:pPr>
        <w:jc w:val="both"/>
        <w:rPr>
          <w:rFonts w:ascii="Calibri" w:hAnsi="Calibri" w:cs="Calibri"/>
        </w:rPr>
      </w:pPr>
      <w:r w:rsidRPr="00076185">
        <w:rPr>
          <w:rFonts w:ascii="Calibri" w:hAnsi="Calibri" w:cs="Calibri"/>
          <w:b/>
          <w:bCs/>
        </w:rPr>
        <w:t>§ 3799 – Ostatní ekologické záležitosti</w:t>
      </w:r>
    </w:p>
    <w:p w14:paraId="0A15ED8A" w14:textId="77777777" w:rsidR="003A63AB" w:rsidRPr="00076185" w:rsidRDefault="003A63AB" w:rsidP="003A63AB">
      <w:pPr>
        <w:jc w:val="both"/>
        <w:rPr>
          <w:rFonts w:ascii="Calibri" w:hAnsi="Calibri" w:cs="Calibri"/>
          <w:sz w:val="22"/>
          <w:szCs w:val="22"/>
        </w:rPr>
      </w:pPr>
      <w:r w:rsidRPr="00076185">
        <w:rPr>
          <w:rFonts w:ascii="Calibri" w:hAnsi="Calibri" w:cs="Calibri"/>
          <w:sz w:val="22"/>
          <w:szCs w:val="22"/>
        </w:rPr>
        <w:t>Tento paragraf zahrnuje výdaje související se zajištěním výkonu přenesené a samostatné působnosti v oblasti vodního hospodářství, odpadového hospodářství, ochrany přírody a krajiny, ochrany ovzduší, posuzování</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vlivů</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na</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životní</w:t>
      </w:r>
      <w:smartTag w:uri="urn:schemas-microsoft-com:office:smarttags" w:element="PersonName">
        <w:r w:rsidRPr="00076185">
          <w:rPr>
            <w:rFonts w:ascii="Calibri" w:hAnsi="Calibri" w:cs="Calibri"/>
            <w:sz w:val="22"/>
            <w:szCs w:val="22"/>
          </w:rPr>
          <w:t xml:space="preserve"> </w:t>
        </w:r>
      </w:smartTag>
      <w:r w:rsidRPr="00076185">
        <w:rPr>
          <w:rFonts w:ascii="Calibri" w:hAnsi="Calibri" w:cs="Calibri"/>
          <w:sz w:val="22"/>
          <w:szCs w:val="22"/>
        </w:rPr>
        <w:t>prostředí, lesního hospodářství, myslivosti, rybářství a ochrany zemědělského půdního fondu. Financována je rovněž organizace metodických porad pro obce s rozšířenou působností, jejichž cílem je sjednocení výkonu státní správy, a odborné semináře k nové legislativě. Výdaje zahrnují rovněž podporu softwaru EVI-ESPI-GIS a zpracování posudků návrhů bezpečnostní dokumentace dle zákona č. 224/2015 Sb., o prevenci závažných havárií.</w:t>
      </w:r>
    </w:p>
    <w:p w14:paraId="70AF41E7" w14:textId="77777777" w:rsidR="007E2B44" w:rsidRPr="00076185" w:rsidRDefault="007E2B44">
      <w:pPr>
        <w:spacing w:after="200" w:line="276" w:lineRule="auto"/>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4A4C5FBC" w14:textId="4717A204" w:rsidR="00BB1DFA" w:rsidRPr="00076185" w:rsidRDefault="00BB1DFA"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lastRenderedPageBreak/>
        <w:t>Kapitola 11 – Správa majetku</w:t>
      </w:r>
    </w:p>
    <w:p w14:paraId="6F019AAB" w14:textId="77777777" w:rsidR="00BB1DFA" w:rsidRPr="00076185" w:rsidRDefault="00BB1DFA"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11 – Správa majetku zahrnuje výdaje v souvislosti se správou nemovitostí v portfoliu zbytného majetku, které na základě rozhodnutí Rady, příp. Zastupitelstva kraje byly kapitole předány do správy, a které nemá v hospodaření žádná příspěvková organizace. </w:t>
      </w:r>
    </w:p>
    <w:p w14:paraId="2B977720" w14:textId="77777777" w:rsidR="00BB1DFA" w:rsidRPr="00076185" w:rsidRDefault="00BB1DFA"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Odbor majetku s péčí řádného hospodáře zajišťuje opravy a údržby předaných objektů. U objektů s odběrem energií, zajišťuje jejich úhradu.</w:t>
      </w:r>
    </w:p>
    <w:p w14:paraId="11A8ECA4" w14:textId="77777777" w:rsidR="001A6540" w:rsidRPr="00076185" w:rsidRDefault="00BB1DFA" w:rsidP="001A6540">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Odbor majetku hradí také výdaje související s pojištěním majetku a pojištěním vozidel </w:t>
      </w:r>
      <w:r w:rsidR="001A6540" w:rsidRPr="00076185">
        <w:rPr>
          <w:rFonts w:asciiTheme="minorHAnsi" w:hAnsiTheme="minorHAnsi" w:cstheme="minorHAnsi"/>
          <w:b/>
          <w:bCs/>
          <w:sz w:val="22"/>
          <w:szCs w:val="22"/>
        </w:rPr>
        <w:t xml:space="preserve">(vč. povinného ručení) </w:t>
      </w:r>
      <w:r w:rsidRPr="00076185">
        <w:rPr>
          <w:rFonts w:asciiTheme="minorHAnsi" w:hAnsiTheme="minorHAnsi" w:cstheme="minorHAnsi"/>
          <w:b/>
          <w:bCs/>
          <w:sz w:val="22"/>
          <w:szCs w:val="22"/>
        </w:rPr>
        <w:t xml:space="preserve">Středočeského kraje, </w:t>
      </w:r>
      <w:r w:rsidR="001A6540" w:rsidRPr="00076185">
        <w:rPr>
          <w:rFonts w:asciiTheme="minorHAnsi" w:hAnsiTheme="minorHAnsi" w:cstheme="minorHAnsi"/>
          <w:b/>
          <w:bCs/>
          <w:sz w:val="22"/>
          <w:szCs w:val="22"/>
        </w:rPr>
        <w:t>zřízených</w:t>
      </w:r>
      <w:r w:rsidRPr="00076185">
        <w:rPr>
          <w:rFonts w:asciiTheme="minorHAnsi" w:hAnsiTheme="minorHAnsi" w:cstheme="minorHAnsi"/>
          <w:b/>
          <w:bCs/>
          <w:sz w:val="22"/>
          <w:szCs w:val="22"/>
        </w:rPr>
        <w:t xml:space="preserve"> příspěvkových organizací a </w:t>
      </w:r>
      <w:r w:rsidR="001A6540" w:rsidRPr="00076185">
        <w:rPr>
          <w:rFonts w:asciiTheme="minorHAnsi" w:hAnsiTheme="minorHAnsi" w:cstheme="minorHAnsi"/>
          <w:b/>
          <w:bCs/>
          <w:sz w:val="22"/>
          <w:szCs w:val="22"/>
        </w:rPr>
        <w:t xml:space="preserve">založených </w:t>
      </w:r>
      <w:r w:rsidRPr="00076185">
        <w:rPr>
          <w:rFonts w:asciiTheme="minorHAnsi" w:hAnsiTheme="minorHAnsi" w:cstheme="minorHAnsi"/>
          <w:b/>
          <w:bCs/>
          <w:sz w:val="22"/>
          <w:szCs w:val="22"/>
        </w:rPr>
        <w:t xml:space="preserve">akciových společností. </w:t>
      </w:r>
      <w:r w:rsidR="001A6540" w:rsidRPr="00076185">
        <w:rPr>
          <w:rFonts w:asciiTheme="minorHAnsi" w:hAnsiTheme="minorHAnsi" w:cstheme="minorHAnsi"/>
          <w:b/>
          <w:bCs/>
          <w:sz w:val="22"/>
          <w:szCs w:val="22"/>
        </w:rPr>
        <w:t xml:space="preserve">Tyto výdaje jsou následně, dle rozpisu pojišťovny, přefakturovány k refundaci na jednotlivé příspěvkové organizace a akciové společnosti Středočeského kraje. </w:t>
      </w:r>
    </w:p>
    <w:p w14:paraId="6CC1DAC4" w14:textId="70BC36F6" w:rsidR="00BB1DFA" w:rsidRPr="00076185" w:rsidRDefault="00BB1DFA"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Do agendy Odboru majetku patří i rozvoj energetické koncepce Středočeského kraje, v této souvislosti jsou hrazeny výdaje na analýzy, certifikace apod.</w:t>
      </w:r>
    </w:p>
    <w:p w14:paraId="63F290BB" w14:textId="77777777" w:rsidR="00BB1DFA" w:rsidRPr="00076185" w:rsidRDefault="00BB1DFA"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V neposlední řadě Odbor majetku provádí platby správních poplatků a platbu daně z nemovitých věcí.</w:t>
      </w:r>
    </w:p>
    <w:p w14:paraId="08C68642" w14:textId="77777777" w:rsidR="00BB1DFA" w:rsidRPr="00076185" w:rsidRDefault="00BB1DFA" w:rsidP="005E0127">
      <w:pPr>
        <w:jc w:val="both"/>
        <w:rPr>
          <w:rFonts w:asciiTheme="minorHAnsi" w:hAnsiTheme="minorHAnsi" w:cstheme="minorHAnsi"/>
        </w:rPr>
      </w:pPr>
    </w:p>
    <w:p w14:paraId="431954BD" w14:textId="7D251913" w:rsidR="00BB1DFA" w:rsidRPr="00076185" w:rsidRDefault="00BB1DFA" w:rsidP="005E0127">
      <w:pPr>
        <w:jc w:val="both"/>
        <w:rPr>
          <w:rFonts w:asciiTheme="minorHAnsi" w:hAnsiTheme="minorHAnsi" w:cstheme="minorHAnsi"/>
          <w:b/>
          <w:bCs/>
        </w:rPr>
      </w:pPr>
      <w:r w:rsidRPr="00076185">
        <w:rPr>
          <w:rFonts w:asciiTheme="minorHAnsi" w:hAnsiTheme="minorHAnsi" w:cstheme="minorHAnsi"/>
          <w:b/>
          <w:bCs/>
        </w:rPr>
        <w:t xml:space="preserve">§ 3612 – Bytové hospodářství a § 3613 </w:t>
      </w:r>
      <w:r w:rsidR="00777EE7" w:rsidRPr="00076185">
        <w:rPr>
          <w:rFonts w:asciiTheme="minorHAnsi" w:hAnsiTheme="minorHAnsi" w:cstheme="minorHAnsi"/>
          <w:b/>
          <w:bCs/>
        </w:rPr>
        <w:t xml:space="preserve">– </w:t>
      </w:r>
      <w:r w:rsidRPr="00076185">
        <w:rPr>
          <w:rFonts w:asciiTheme="minorHAnsi" w:hAnsiTheme="minorHAnsi" w:cstheme="minorHAnsi"/>
          <w:b/>
          <w:bCs/>
        </w:rPr>
        <w:t>Nebytové hospodářství</w:t>
      </w:r>
    </w:p>
    <w:p w14:paraId="3DD4AA6E"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V rámci bytového a nebytového hospodářství jsou Odborem majetku zajišťovány opravy a údržby předaných objektů. U takových, u kterých je nezbytně nutné zachovat odběrná místa energií, zajišťuje úhradu těchto komodit (zálohy, vyúčtování). Výdaje za spotřebu energií jsou kalkulovány pouze na tyto objekty. Dále pak jsou pořizovány další služby související s agendou Odboru majetku a službami spojenými s technickou a administrativní správou zbytného majetku, to vždy na základě vystavených objednávek či uzavřených smluv. Z paragrafů 3612 a 3613 jsou hrazeny zejména výdaje na nákup:</w:t>
      </w:r>
    </w:p>
    <w:p w14:paraId="229B1AA6"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 xml:space="preserve">drobného hmotného dlouhodobého majetku, </w:t>
      </w:r>
    </w:p>
    <w:p w14:paraId="335A203B"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materiálu nezbytně nutného k zajištění správy nemovitostí bytových objektů,</w:t>
      </w:r>
    </w:p>
    <w:p w14:paraId="23934DAE"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 xml:space="preserve">studené vody, </w:t>
      </w:r>
    </w:p>
    <w:p w14:paraId="6517C24F"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tepla,</w:t>
      </w:r>
    </w:p>
    <w:p w14:paraId="5B863015"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plynu,</w:t>
      </w:r>
    </w:p>
    <w:p w14:paraId="45EF783C"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elektrické energie,</w:t>
      </w:r>
    </w:p>
    <w:p w14:paraId="0EE47123" w14:textId="77777777" w:rsidR="00BB1DFA" w:rsidRPr="00076185" w:rsidRDefault="00BB1DFA" w:rsidP="005E0127">
      <w:pPr>
        <w:ind w:left="705" w:hanging="705"/>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 xml:space="preserve">ostatních služeb (právní služby, znalecké posudky, geometrické plány apod.), </w:t>
      </w:r>
    </w:p>
    <w:p w14:paraId="6CD50F4C" w14:textId="77777777" w:rsidR="00BB1DFA" w:rsidRPr="00076185" w:rsidRDefault="00BB1DFA" w:rsidP="005E0127">
      <w:pPr>
        <w:jc w:val="both"/>
        <w:rPr>
          <w:rFonts w:asciiTheme="minorHAnsi" w:hAnsiTheme="minorHAnsi" w:cstheme="minorHAnsi"/>
          <w:sz w:val="22"/>
          <w:szCs w:val="22"/>
        </w:rPr>
      </w:pPr>
      <w:r w:rsidRPr="00076185">
        <w:rPr>
          <w:rFonts w:asciiTheme="minorHAnsi" w:hAnsiTheme="minorHAnsi" w:cstheme="minorHAnsi"/>
          <w:sz w:val="22"/>
          <w:szCs w:val="22"/>
        </w:rPr>
        <w:t>•</w:t>
      </w:r>
      <w:r w:rsidRPr="00076185">
        <w:rPr>
          <w:rFonts w:asciiTheme="minorHAnsi" w:hAnsiTheme="minorHAnsi" w:cstheme="minorHAnsi"/>
          <w:sz w:val="22"/>
          <w:szCs w:val="22"/>
        </w:rPr>
        <w:tab/>
        <w:t>oprav a udržování.</w:t>
      </w:r>
    </w:p>
    <w:p w14:paraId="44B8D0AB" w14:textId="77777777" w:rsidR="00BB1DFA" w:rsidRPr="00076185" w:rsidRDefault="00BB1DFA" w:rsidP="005E0127">
      <w:pPr>
        <w:jc w:val="both"/>
        <w:rPr>
          <w:rFonts w:asciiTheme="minorHAnsi" w:hAnsiTheme="minorHAnsi" w:cstheme="minorHAnsi"/>
        </w:rPr>
      </w:pPr>
    </w:p>
    <w:p w14:paraId="004B4F40" w14:textId="77777777" w:rsidR="008D3FB6" w:rsidRPr="00076185" w:rsidRDefault="008D3FB6" w:rsidP="008D3FB6">
      <w:pPr>
        <w:keepNext/>
        <w:jc w:val="both"/>
        <w:rPr>
          <w:rFonts w:asciiTheme="minorHAnsi" w:hAnsiTheme="minorHAnsi" w:cstheme="minorHAnsi"/>
          <w:b/>
          <w:bCs/>
        </w:rPr>
      </w:pPr>
      <w:r w:rsidRPr="00076185">
        <w:rPr>
          <w:rFonts w:asciiTheme="minorHAnsi" w:hAnsiTheme="minorHAnsi" w:cstheme="minorHAnsi"/>
          <w:b/>
          <w:bCs/>
        </w:rPr>
        <w:t>§ 3636 – Územní rozvoj</w:t>
      </w:r>
    </w:p>
    <w:p w14:paraId="642BFBDA" w14:textId="77777777" w:rsidR="008D3FB6" w:rsidRPr="00076185" w:rsidRDefault="008D3FB6" w:rsidP="008D3FB6">
      <w:pPr>
        <w:keepNext/>
        <w:jc w:val="both"/>
        <w:rPr>
          <w:rFonts w:asciiTheme="minorHAnsi" w:hAnsiTheme="minorHAnsi" w:cstheme="minorHAnsi"/>
          <w:b/>
          <w:bCs/>
        </w:rPr>
      </w:pPr>
      <w:r w:rsidRPr="00076185">
        <w:rPr>
          <w:rFonts w:asciiTheme="minorHAnsi" w:hAnsiTheme="minorHAnsi" w:cstheme="minorHAnsi"/>
          <w:sz w:val="22"/>
          <w:szCs w:val="22"/>
        </w:rPr>
        <w:t>Finanční prostředky alokované na paragrafu územní rozvoj jsou využívány zejména ke zpracování analýz ve spojitosti s energetickou koncepcí Středočeského kraje, dané zákonnou povinností. V roce 2026 budou využity především k financování veřejné zakázky na vypracování zprávy o uplatňování územní energetické koncepce Středočeským krajem.</w:t>
      </w:r>
    </w:p>
    <w:p w14:paraId="2EAEAC55" w14:textId="77777777" w:rsidR="008D3FB6" w:rsidRPr="00076185" w:rsidRDefault="008D3FB6" w:rsidP="005E0127">
      <w:pPr>
        <w:jc w:val="both"/>
        <w:rPr>
          <w:rFonts w:asciiTheme="minorHAnsi" w:hAnsiTheme="minorHAnsi" w:cstheme="minorHAnsi"/>
          <w:b/>
          <w:bCs/>
        </w:rPr>
      </w:pPr>
    </w:p>
    <w:p w14:paraId="012A05EB" w14:textId="31449256" w:rsidR="00BB1DFA" w:rsidRPr="00076185" w:rsidRDefault="00BB1DFA" w:rsidP="005E0127">
      <w:pPr>
        <w:jc w:val="both"/>
        <w:rPr>
          <w:rFonts w:asciiTheme="minorHAnsi" w:hAnsiTheme="minorHAnsi" w:cstheme="minorHAnsi"/>
          <w:b/>
          <w:bCs/>
        </w:rPr>
      </w:pPr>
      <w:r w:rsidRPr="00076185">
        <w:rPr>
          <w:rFonts w:asciiTheme="minorHAnsi" w:hAnsiTheme="minorHAnsi" w:cstheme="minorHAnsi"/>
          <w:b/>
          <w:bCs/>
        </w:rPr>
        <w:t>§ 6172 – Činnost regionální správy</w:t>
      </w:r>
    </w:p>
    <w:p w14:paraId="42E0A6EE" w14:textId="137C5AAB" w:rsidR="00BB1DFA" w:rsidRPr="00076185" w:rsidRDefault="001A6540" w:rsidP="005E0127">
      <w:pPr>
        <w:jc w:val="both"/>
        <w:rPr>
          <w:rFonts w:asciiTheme="minorHAnsi" w:hAnsiTheme="minorHAnsi" w:cstheme="minorHAnsi"/>
          <w:sz w:val="22"/>
          <w:szCs w:val="22"/>
        </w:rPr>
      </w:pPr>
      <w:r w:rsidRPr="00076185">
        <w:rPr>
          <w:rFonts w:asciiTheme="minorHAnsi" w:hAnsiTheme="minorHAnsi" w:cstheme="minorHAnsi"/>
          <w:sz w:val="22"/>
          <w:szCs w:val="22"/>
        </w:rPr>
        <w:t>P</w:t>
      </w:r>
      <w:r w:rsidR="00BB1DFA" w:rsidRPr="00076185">
        <w:rPr>
          <w:rFonts w:asciiTheme="minorHAnsi" w:hAnsiTheme="minorHAnsi" w:cstheme="minorHAnsi"/>
          <w:sz w:val="22"/>
          <w:szCs w:val="22"/>
        </w:rPr>
        <w:t>latby správních poplatků, převážně spojených s vklady do katastru nemovitostí a platba daně z nemovitých věcí ve vlastnictví Středočeského kraje, které jsou předmětem nájmu nebo pachtu, je realizov</w:t>
      </w:r>
      <w:r w:rsidR="008D3FB6" w:rsidRPr="00076185">
        <w:rPr>
          <w:rFonts w:asciiTheme="minorHAnsi" w:hAnsiTheme="minorHAnsi" w:cstheme="minorHAnsi"/>
          <w:sz w:val="22"/>
          <w:szCs w:val="22"/>
        </w:rPr>
        <w:t>á</w:t>
      </w:r>
      <w:r w:rsidR="00BB1DFA" w:rsidRPr="00076185">
        <w:rPr>
          <w:rFonts w:asciiTheme="minorHAnsi" w:hAnsiTheme="minorHAnsi" w:cstheme="minorHAnsi"/>
          <w:sz w:val="22"/>
          <w:szCs w:val="22"/>
        </w:rPr>
        <w:t>n</w:t>
      </w:r>
      <w:r w:rsidR="008D3FB6" w:rsidRPr="00076185">
        <w:rPr>
          <w:rFonts w:asciiTheme="minorHAnsi" w:hAnsiTheme="minorHAnsi" w:cstheme="minorHAnsi"/>
          <w:sz w:val="22"/>
          <w:szCs w:val="22"/>
        </w:rPr>
        <w:t>a</w:t>
      </w:r>
      <w:r w:rsidR="00BB1DFA" w:rsidRPr="00076185">
        <w:rPr>
          <w:rFonts w:asciiTheme="minorHAnsi" w:hAnsiTheme="minorHAnsi" w:cstheme="minorHAnsi"/>
          <w:sz w:val="22"/>
          <w:szCs w:val="22"/>
        </w:rPr>
        <w:t xml:space="preserve"> vždy na základě zpracovaného podkladu Odborem finančním.</w:t>
      </w:r>
    </w:p>
    <w:p w14:paraId="6332C8D2" w14:textId="440FEE50" w:rsidR="00BB1DFA" w:rsidRPr="00076185" w:rsidRDefault="00CC7627" w:rsidP="005E0127">
      <w:pPr>
        <w:jc w:val="both"/>
        <w:rPr>
          <w:rFonts w:asciiTheme="minorHAnsi" w:hAnsiTheme="minorHAnsi" w:cstheme="minorHAnsi"/>
          <w:sz w:val="22"/>
          <w:szCs w:val="22"/>
        </w:rPr>
      </w:pPr>
      <w:r w:rsidRPr="00076185">
        <w:rPr>
          <w:rFonts w:asciiTheme="minorHAnsi" w:hAnsiTheme="minorHAnsi" w:cstheme="minorHAnsi"/>
          <w:sz w:val="22"/>
          <w:szCs w:val="22"/>
        </w:rPr>
        <w:t>F</w:t>
      </w:r>
      <w:r w:rsidR="00EB261B" w:rsidRPr="00076185">
        <w:rPr>
          <w:rFonts w:asciiTheme="minorHAnsi" w:hAnsiTheme="minorHAnsi" w:cstheme="minorHAnsi"/>
          <w:sz w:val="22"/>
          <w:szCs w:val="22"/>
        </w:rPr>
        <w:t xml:space="preserve">inanční prostředky ve výši 2 500 000 Kč </w:t>
      </w:r>
      <w:r w:rsidRPr="00076185">
        <w:rPr>
          <w:rFonts w:asciiTheme="minorHAnsi" w:hAnsiTheme="minorHAnsi" w:cstheme="minorHAnsi"/>
          <w:sz w:val="22"/>
          <w:szCs w:val="22"/>
        </w:rPr>
        <w:t xml:space="preserve">jsou </w:t>
      </w:r>
      <w:r w:rsidR="00EB261B" w:rsidRPr="00076185">
        <w:rPr>
          <w:rFonts w:asciiTheme="minorHAnsi" w:hAnsiTheme="minorHAnsi" w:cstheme="minorHAnsi"/>
          <w:sz w:val="22"/>
          <w:szCs w:val="22"/>
        </w:rPr>
        <w:t>určen</w:t>
      </w:r>
      <w:r w:rsidRPr="00076185">
        <w:rPr>
          <w:rFonts w:asciiTheme="minorHAnsi" w:hAnsiTheme="minorHAnsi" w:cstheme="minorHAnsi"/>
          <w:sz w:val="22"/>
          <w:szCs w:val="22"/>
        </w:rPr>
        <w:t>y</w:t>
      </w:r>
      <w:r w:rsidR="00EB261B" w:rsidRPr="00076185">
        <w:rPr>
          <w:rFonts w:asciiTheme="minorHAnsi" w:hAnsiTheme="minorHAnsi" w:cstheme="minorHAnsi"/>
          <w:sz w:val="22"/>
          <w:szCs w:val="22"/>
        </w:rPr>
        <w:t xml:space="preserve"> na rozvoj sítí el. komunikací, tzv. Bílá místa. Uvedená částka odpovídá předpokládané realizaci projektů v roce 2026.</w:t>
      </w:r>
    </w:p>
    <w:p w14:paraId="2598A90E" w14:textId="77777777" w:rsidR="00EB261B" w:rsidRPr="00076185" w:rsidRDefault="00EB261B" w:rsidP="005E0127">
      <w:pPr>
        <w:jc w:val="both"/>
        <w:rPr>
          <w:rFonts w:asciiTheme="minorHAnsi" w:hAnsiTheme="minorHAnsi" w:cstheme="minorHAnsi"/>
        </w:rPr>
      </w:pPr>
    </w:p>
    <w:p w14:paraId="2F82B266" w14:textId="77777777" w:rsidR="008D3FB6" w:rsidRPr="00076185" w:rsidRDefault="008D3FB6">
      <w:pPr>
        <w:spacing w:after="200" w:line="276" w:lineRule="auto"/>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7063616B" w14:textId="7E161077" w:rsidR="00FF3338" w:rsidRPr="00076185" w:rsidRDefault="00FF3338"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lastRenderedPageBreak/>
        <w:t>Kapitola 13 – Krajský investor</w:t>
      </w:r>
    </w:p>
    <w:p w14:paraId="3CDB9800" w14:textId="77777777" w:rsidR="00FF3338" w:rsidRPr="00076185" w:rsidRDefault="00FF3338" w:rsidP="005E0127">
      <w:pPr>
        <w:jc w:val="both"/>
        <w:rPr>
          <w:rFonts w:asciiTheme="minorHAnsi" w:hAnsiTheme="minorHAnsi" w:cstheme="minorHAnsi"/>
          <w:b/>
          <w:bCs/>
          <w:sz w:val="22"/>
          <w:szCs w:val="22"/>
        </w:rPr>
      </w:pPr>
      <w:bookmarkStart w:id="24" w:name="_Hlk212641784"/>
      <w:r w:rsidRPr="00076185">
        <w:rPr>
          <w:rFonts w:asciiTheme="minorHAnsi" w:hAnsiTheme="minorHAnsi" w:cstheme="minorHAnsi"/>
          <w:b/>
          <w:bCs/>
          <w:sz w:val="22"/>
          <w:szCs w:val="22"/>
        </w:rPr>
        <w:t>Rozpočet běžných výdajů kapitoly 13 – Krajský investor zahrnuje náklady na administraci veřejných zakázek. Jedná se především o 2 významné položky. A to náklady na provoz a podporu certifikovaného elektronického nástroje E-ZAK. E-ZAK je počítačový program ve smyslu ustanovení § 2 odst. 2 Autorského zákona, který je elektronickým nástrojem pro administrování veřejných zakázek Krajského úřadu Středočeského kraje včetně příspěvkových organizací zřizovaných Středočeským krajem.</w:t>
      </w:r>
    </w:p>
    <w:p w14:paraId="4F63155C" w14:textId="77777777" w:rsidR="00FF3338" w:rsidRPr="00076185" w:rsidRDefault="00FF3338"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Druhou významnou položkou jsou náklady na konzultační, poradenské a právní služby, které zahrnují náklady na metodické a právní služby v oblasti veřejných zakázek, odborné posudky a stanoviska k veřejným zakázkám a poplatky za administraci veřejných zakázek.</w:t>
      </w:r>
    </w:p>
    <w:p w14:paraId="273750B3" w14:textId="77777777" w:rsidR="00FF3338" w:rsidRPr="00076185" w:rsidRDefault="00FF3338" w:rsidP="005E0127">
      <w:pPr>
        <w:jc w:val="both"/>
        <w:rPr>
          <w:rFonts w:asciiTheme="minorHAnsi" w:hAnsiTheme="minorHAnsi" w:cstheme="minorHAnsi"/>
          <w:sz w:val="22"/>
          <w:szCs w:val="22"/>
        </w:rPr>
      </w:pPr>
    </w:p>
    <w:p w14:paraId="2C444655" w14:textId="77777777" w:rsidR="00FF3338" w:rsidRPr="00076185" w:rsidRDefault="00FF3338" w:rsidP="005E0127">
      <w:pPr>
        <w:jc w:val="both"/>
        <w:rPr>
          <w:rFonts w:asciiTheme="minorHAnsi" w:hAnsiTheme="minorHAnsi" w:cstheme="minorHAnsi"/>
          <w:b/>
          <w:bCs/>
        </w:rPr>
      </w:pPr>
      <w:r w:rsidRPr="00076185">
        <w:rPr>
          <w:rFonts w:asciiTheme="minorHAnsi" w:hAnsiTheme="minorHAnsi" w:cstheme="minorHAnsi"/>
          <w:b/>
          <w:bCs/>
        </w:rPr>
        <w:t>§ 6172 – Činnost regionální správy</w:t>
      </w:r>
    </w:p>
    <w:bookmarkEnd w:id="24"/>
    <w:p w14:paraId="2A93287A" w14:textId="77777777" w:rsidR="00294172" w:rsidRPr="00076185" w:rsidRDefault="00294172" w:rsidP="00294172">
      <w:pPr>
        <w:jc w:val="both"/>
        <w:rPr>
          <w:rFonts w:asciiTheme="minorHAnsi" w:hAnsiTheme="minorHAnsi" w:cstheme="minorHAnsi"/>
          <w:sz w:val="22"/>
          <w:szCs w:val="22"/>
        </w:rPr>
      </w:pPr>
      <w:r w:rsidRPr="00076185">
        <w:rPr>
          <w:rFonts w:asciiTheme="minorHAnsi" w:hAnsiTheme="minorHAnsi" w:cstheme="minorHAnsi"/>
          <w:sz w:val="22"/>
          <w:szCs w:val="22"/>
        </w:rPr>
        <w:t xml:space="preserve">Finanční prostředky budou čerpány na pokrytí nákladů na konzultační, poradenské a právní služby – metodické a právní služby a úhradu odborných posudků a stanovisek k veřejným zakázkám. Veřejné zakázky jsou vyhlašovány průběžně po celý rok a nelze specifikovat jejich předmět činností, proto budou finanční prostředky </w:t>
      </w:r>
      <w:proofErr w:type="spellStart"/>
      <w:r w:rsidRPr="00076185">
        <w:rPr>
          <w:rFonts w:asciiTheme="minorHAnsi" w:hAnsiTheme="minorHAnsi" w:cstheme="minorHAnsi"/>
          <w:sz w:val="22"/>
          <w:szCs w:val="22"/>
        </w:rPr>
        <w:t>narozpočtovány</w:t>
      </w:r>
      <w:proofErr w:type="spellEnd"/>
      <w:r w:rsidRPr="00076185">
        <w:rPr>
          <w:rFonts w:asciiTheme="minorHAnsi" w:hAnsiTheme="minorHAnsi" w:cstheme="minorHAnsi"/>
          <w:sz w:val="22"/>
          <w:szCs w:val="22"/>
        </w:rPr>
        <w:t xml:space="preserve"> na § 6172 - Činnost regionální správy a v průběhu roku budou dále upřesňovány a následně formou rozpočtové úpravy alokovány na příslušné paragrafy.</w:t>
      </w:r>
    </w:p>
    <w:p w14:paraId="6A84AB22" w14:textId="77777777" w:rsidR="00294172" w:rsidRPr="00076185" w:rsidRDefault="00294172" w:rsidP="00294172">
      <w:pPr>
        <w:jc w:val="both"/>
        <w:rPr>
          <w:rFonts w:asciiTheme="minorHAnsi" w:hAnsiTheme="minorHAnsi" w:cstheme="minorHAnsi"/>
          <w:sz w:val="22"/>
          <w:szCs w:val="22"/>
        </w:rPr>
      </w:pPr>
      <w:r w:rsidRPr="00076185">
        <w:rPr>
          <w:rFonts w:asciiTheme="minorHAnsi" w:hAnsiTheme="minorHAnsi" w:cstheme="minorHAnsi"/>
          <w:sz w:val="22"/>
          <w:szCs w:val="22"/>
        </w:rPr>
        <w:t>Odměny za užití počítačových programů – náklady za nájem datového úložiště k certifikovanému elektronickému nástroji E-ZAK.</w:t>
      </w:r>
    </w:p>
    <w:p w14:paraId="7EA616E2" w14:textId="77777777" w:rsidR="00294172" w:rsidRPr="00076185" w:rsidRDefault="00294172" w:rsidP="00294172">
      <w:pPr>
        <w:jc w:val="both"/>
        <w:rPr>
          <w:rFonts w:asciiTheme="minorHAnsi" w:hAnsiTheme="minorHAnsi" w:cstheme="minorHAnsi"/>
          <w:sz w:val="22"/>
          <w:szCs w:val="22"/>
        </w:rPr>
      </w:pPr>
      <w:r w:rsidRPr="00076185">
        <w:rPr>
          <w:rFonts w:asciiTheme="minorHAnsi" w:hAnsiTheme="minorHAnsi" w:cstheme="minorHAnsi"/>
          <w:sz w:val="22"/>
          <w:szCs w:val="22"/>
        </w:rPr>
        <w:t xml:space="preserve">Zpracování dat a služby související s informačními a komunikačními technologiemi – náklady na provoz a podporu systému E-ZAK určený k administraci veřejných zakázek realizovaných krajským úřadem včetně příspěvkových organizací zřizovaných Středočeským krajem. </w:t>
      </w:r>
    </w:p>
    <w:p w14:paraId="373FD266" w14:textId="77777777" w:rsidR="00AC702E" w:rsidRPr="00076185" w:rsidRDefault="00AC702E" w:rsidP="005E0127">
      <w:pPr>
        <w:spacing w:after="200"/>
        <w:rPr>
          <w:rFonts w:asciiTheme="minorHAnsi" w:hAnsiTheme="minorHAnsi" w:cstheme="minorHAnsi"/>
          <w:b/>
          <w:sz w:val="28"/>
          <w:szCs w:val="28"/>
          <w:u w:val="single"/>
        </w:rPr>
      </w:pPr>
    </w:p>
    <w:p w14:paraId="4BE8670E" w14:textId="77777777" w:rsidR="00AC702E" w:rsidRPr="00076185" w:rsidRDefault="00AC702E" w:rsidP="005E0127">
      <w:pPr>
        <w:jc w:val="both"/>
        <w:rPr>
          <w:rFonts w:asciiTheme="minorHAnsi" w:hAnsiTheme="minorHAnsi" w:cstheme="minorHAnsi"/>
          <w:b/>
          <w:sz w:val="40"/>
          <w:szCs w:val="40"/>
          <w:u w:val="single"/>
        </w:rPr>
      </w:pPr>
    </w:p>
    <w:p w14:paraId="4F1835F0" w14:textId="77777777" w:rsidR="00B43B1F" w:rsidRPr="00076185" w:rsidRDefault="00B43B1F"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56F73172" w14:textId="682E30EF" w:rsidR="00B43B1F" w:rsidRPr="00076185" w:rsidRDefault="00B43B1F"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14 – Řízení lidských zdrojů</w:t>
      </w:r>
    </w:p>
    <w:p w14:paraId="3D3FB4F3" w14:textId="77777777" w:rsidR="00B43B1F" w:rsidRPr="00076185" w:rsidRDefault="00B43B1F" w:rsidP="005E0127">
      <w:pPr>
        <w:tabs>
          <w:tab w:val="num" w:pos="426"/>
        </w:tabs>
        <w:jc w:val="both"/>
        <w:rPr>
          <w:rFonts w:asciiTheme="minorHAnsi" w:hAnsiTheme="minorHAnsi" w:cstheme="minorHAnsi"/>
          <w:b/>
          <w:bCs/>
          <w:sz w:val="22"/>
          <w:szCs w:val="22"/>
        </w:rPr>
      </w:pPr>
      <w:r w:rsidRPr="00076185">
        <w:rPr>
          <w:rFonts w:asciiTheme="minorHAnsi" w:hAnsiTheme="minorHAnsi" w:cstheme="minorHAnsi"/>
          <w:b/>
          <w:sz w:val="22"/>
          <w:szCs w:val="22"/>
        </w:rPr>
        <w:t xml:space="preserve">Rozpočet běžných výdajů kapitoly 14 – Řízení lidských zdrojů zahrnuje výdaje na zabezpečení komplexního výkonu personálních činností, tj. především platy zaměstnanců zařazených do krajského úřadu a související platové výdaje včetně povinných odvodů na sociální a zdravotní pojištění a ostatní osobní výdaje vyplývající z právních předpisů pro tuto oblast. Zajišťuje komplexní péči o zaměstnance, jejich vzdělávání a rozvoj. </w:t>
      </w:r>
    </w:p>
    <w:p w14:paraId="35620ACE" w14:textId="77777777" w:rsidR="00B43B1F" w:rsidRPr="00076185" w:rsidRDefault="00B43B1F" w:rsidP="005E0127">
      <w:pPr>
        <w:jc w:val="both"/>
        <w:rPr>
          <w:rFonts w:asciiTheme="minorHAnsi" w:hAnsiTheme="minorHAnsi" w:cstheme="minorHAnsi"/>
          <w:sz w:val="22"/>
          <w:szCs w:val="22"/>
        </w:rPr>
      </w:pPr>
    </w:p>
    <w:p w14:paraId="0D455FD9" w14:textId="77777777" w:rsidR="00B43B1F" w:rsidRPr="00076185" w:rsidRDefault="00B43B1F" w:rsidP="005E0127">
      <w:pPr>
        <w:jc w:val="both"/>
        <w:rPr>
          <w:rFonts w:asciiTheme="minorHAnsi" w:hAnsiTheme="minorHAnsi" w:cstheme="minorHAnsi"/>
          <w:b/>
        </w:rPr>
      </w:pPr>
      <w:r w:rsidRPr="00076185">
        <w:rPr>
          <w:rFonts w:asciiTheme="minorHAnsi" w:hAnsiTheme="minorHAnsi" w:cstheme="minorHAnsi"/>
          <w:b/>
        </w:rPr>
        <w:t>§ 6172 – Činnost regionální správy</w:t>
      </w:r>
    </w:p>
    <w:p w14:paraId="397AC799" w14:textId="77777777" w:rsidR="00B43B1F" w:rsidRPr="00076185" w:rsidRDefault="00B43B1F" w:rsidP="005E0127">
      <w:pPr>
        <w:jc w:val="both"/>
        <w:rPr>
          <w:rFonts w:asciiTheme="minorHAnsi" w:hAnsiTheme="minorHAnsi" w:cstheme="minorHAnsi"/>
          <w:b/>
          <w:sz w:val="4"/>
          <w:szCs w:val="4"/>
        </w:rPr>
      </w:pPr>
    </w:p>
    <w:p w14:paraId="3648022A" w14:textId="244FD83B" w:rsidR="00B43B1F" w:rsidRPr="00076185" w:rsidRDefault="00B43B1F" w:rsidP="005E0127">
      <w:pPr>
        <w:jc w:val="both"/>
        <w:rPr>
          <w:rFonts w:asciiTheme="minorHAnsi" w:hAnsiTheme="minorHAnsi" w:cstheme="minorHAnsi"/>
        </w:rPr>
      </w:pPr>
      <w:r w:rsidRPr="00076185">
        <w:rPr>
          <w:rFonts w:asciiTheme="minorHAnsi" w:hAnsiTheme="minorHAnsi" w:cstheme="minorHAnsi"/>
          <w:sz w:val="22"/>
          <w:szCs w:val="22"/>
        </w:rPr>
        <w:t xml:space="preserve">Rozpočet pro rok 2026 pro oblast </w:t>
      </w:r>
      <w:r w:rsidR="00777EE7" w:rsidRPr="00076185">
        <w:rPr>
          <w:rFonts w:asciiTheme="minorHAnsi" w:hAnsiTheme="minorHAnsi" w:cstheme="minorHAnsi"/>
          <w:sz w:val="22"/>
          <w:szCs w:val="22"/>
        </w:rPr>
        <w:t>platů</w:t>
      </w:r>
      <w:r w:rsidRPr="00076185">
        <w:rPr>
          <w:rFonts w:asciiTheme="minorHAnsi" w:hAnsiTheme="minorHAnsi" w:cstheme="minorHAnsi"/>
          <w:sz w:val="22"/>
          <w:szCs w:val="22"/>
        </w:rPr>
        <w:t xml:space="preserve"> a souvisejících výdajů je zpracován na počet zaměstnanců 791:</w:t>
      </w:r>
      <w:r w:rsidRPr="00076185">
        <w:rPr>
          <w:rFonts w:asciiTheme="minorHAnsi" w:hAnsiTheme="minorHAnsi" w:cstheme="minorHAnsi"/>
        </w:rPr>
        <w:t xml:space="preserve"> </w:t>
      </w:r>
    </w:p>
    <w:p w14:paraId="0387C6F9" w14:textId="77777777" w:rsidR="00B43B1F" w:rsidRPr="00076185" w:rsidRDefault="00B43B1F" w:rsidP="009765E9">
      <w:pPr>
        <w:pStyle w:val="Odstavecseseznamem"/>
        <w:numPr>
          <w:ilvl w:val="0"/>
          <w:numId w:val="3"/>
        </w:numPr>
        <w:spacing w:line="240" w:lineRule="auto"/>
        <w:ind w:left="360"/>
        <w:jc w:val="both"/>
        <w:rPr>
          <w:rFonts w:asciiTheme="minorHAnsi" w:hAnsiTheme="minorHAnsi" w:cstheme="minorHAnsi"/>
        </w:rPr>
      </w:pPr>
      <w:r w:rsidRPr="00076185">
        <w:rPr>
          <w:rFonts w:asciiTheme="minorHAnsi" w:hAnsiTheme="minorHAnsi" w:cstheme="minorHAnsi"/>
        </w:rPr>
        <w:t>Položka mezd obsahuje i náhrady placené obyvatelstvu (náhrady mezd v době nemoci) – ty jsou závislé na počtu a délce nemoci jednotlivých zaměstnanců. Jedná se o předpokládanou částku výplaty náhrady při nemoci za prvních 14 dní od zaměstnavatele.</w:t>
      </w:r>
    </w:p>
    <w:p w14:paraId="0AE8FD66" w14:textId="77777777" w:rsidR="00B43B1F" w:rsidRPr="00076185" w:rsidRDefault="00B43B1F" w:rsidP="009765E9">
      <w:pPr>
        <w:pStyle w:val="Odstavecseseznamem"/>
        <w:numPr>
          <w:ilvl w:val="0"/>
          <w:numId w:val="3"/>
        </w:numPr>
        <w:spacing w:line="240" w:lineRule="auto"/>
        <w:ind w:left="360"/>
        <w:jc w:val="both"/>
        <w:rPr>
          <w:rFonts w:asciiTheme="minorHAnsi" w:hAnsiTheme="minorHAnsi" w:cstheme="minorHAnsi"/>
        </w:rPr>
      </w:pPr>
      <w:r w:rsidRPr="00076185">
        <w:rPr>
          <w:rFonts w:asciiTheme="minorHAnsi" w:hAnsiTheme="minorHAnsi" w:cstheme="minorHAnsi"/>
        </w:rPr>
        <w:t>Ostatní platby za provedenou práci – platby z dohod o pracích konaných mimo pracovní poměr.</w:t>
      </w:r>
    </w:p>
    <w:p w14:paraId="274DFBB6" w14:textId="77777777" w:rsidR="00B43B1F" w:rsidRPr="00076185" w:rsidRDefault="00B43B1F" w:rsidP="009765E9">
      <w:pPr>
        <w:pStyle w:val="Odstavecseseznamem"/>
        <w:numPr>
          <w:ilvl w:val="0"/>
          <w:numId w:val="2"/>
        </w:numPr>
        <w:spacing w:line="240" w:lineRule="auto"/>
        <w:ind w:left="360"/>
        <w:jc w:val="both"/>
        <w:rPr>
          <w:rFonts w:asciiTheme="minorHAnsi" w:hAnsiTheme="minorHAnsi" w:cstheme="minorHAnsi"/>
        </w:rPr>
      </w:pPr>
      <w:r w:rsidRPr="00076185">
        <w:rPr>
          <w:rFonts w:asciiTheme="minorHAnsi" w:hAnsiTheme="minorHAnsi" w:cstheme="minorHAnsi"/>
        </w:rPr>
        <w:t>Na položkách sociálního pojištění a zdravotního pojištění jsou částky vypočítané z vyplacených platů a z vyplacených odměn na dohody o mimopracovní činnosti. Sociální pojištění zaměstnavatel odvádí ve výši 24,8 % a zdravotní pojištění ve výši 9 %.</w:t>
      </w:r>
    </w:p>
    <w:p w14:paraId="75BE3DCB" w14:textId="5B567D18" w:rsidR="00B43B1F" w:rsidRPr="00076185" w:rsidRDefault="00B43B1F" w:rsidP="009765E9">
      <w:pPr>
        <w:pStyle w:val="Odstavecseseznamem"/>
        <w:numPr>
          <w:ilvl w:val="0"/>
          <w:numId w:val="2"/>
        </w:numPr>
        <w:spacing w:after="0" w:line="240" w:lineRule="auto"/>
        <w:ind w:left="360"/>
        <w:jc w:val="both"/>
        <w:rPr>
          <w:rFonts w:asciiTheme="minorHAnsi" w:hAnsiTheme="minorHAnsi" w:cstheme="minorHAnsi"/>
        </w:rPr>
      </w:pPr>
      <w:r w:rsidRPr="00076185">
        <w:rPr>
          <w:rFonts w:asciiTheme="minorHAnsi" w:hAnsiTheme="minorHAnsi" w:cstheme="minorHAnsi"/>
        </w:rPr>
        <w:t xml:space="preserve">Ostatní povinné pojistné hrazené zaměstnavatelem se týká pojistného placeného z titulu odpovědnosti organizace za škodu při pracovním úrazu. Vypočítává se ze základny pro výpočet sociálního pojištění ze všech vyplacených </w:t>
      </w:r>
      <w:r w:rsidR="00AB7435" w:rsidRPr="00076185">
        <w:rPr>
          <w:rFonts w:asciiTheme="minorHAnsi" w:hAnsiTheme="minorHAnsi" w:cstheme="minorHAnsi"/>
        </w:rPr>
        <w:t>platových</w:t>
      </w:r>
      <w:r w:rsidRPr="00076185">
        <w:rPr>
          <w:rFonts w:asciiTheme="minorHAnsi" w:hAnsiTheme="minorHAnsi" w:cstheme="minorHAnsi"/>
        </w:rPr>
        <w:t xml:space="preserve"> prostředků, tedy i z prostředků vyplacených v projektech.</w:t>
      </w:r>
    </w:p>
    <w:p w14:paraId="02AA928A" w14:textId="71026392" w:rsidR="00796868" w:rsidRPr="00076185" w:rsidRDefault="00796868" w:rsidP="00796868">
      <w:pPr>
        <w:jc w:val="both"/>
        <w:rPr>
          <w:rFonts w:asciiTheme="minorHAnsi" w:hAnsiTheme="minorHAnsi" w:cstheme="minorHAnsi"/>
        </w:rPr>
      </w:pPr>
      <w:r w:rsidRPr="00076185">
        <w:rPr>
          <w:rFonts w:asciiTheme="minorHAnsi" w:hAnsiTheme="minorHAnsi"/>
          <w:sz w:val="22"/>
          <w:szCs w:val="22"/>
        </w:rPr>
        <w:t>V souvislosti se zvýšením platových stupňů v průběhu roku 2026 (na základě odpracovaných let) a v souvislosti se zvýšením počtu systemizovaných pracovních míst v roce 2025</w:t>
      </w:r>
      <w:r w:rsidR="00225E3A" w:rsidRPr="00076185">
        <w:rPr>
          <w:rFonts w:asciiTheme="minorHAnsi" w:hAnsiTheme="minorHAnsi"/>
          <w:sz w:val="22"/>
          <w:szCs w:val="22"/>
        </w:rPr>
        <w:t xml:space="preserve"> (usnesení č. 118-44/2024/RK ze dne 19. 12. 2024)</w:t>
      </w:r>
      <w:r w:rsidRPr="00076185">
        <w:rPr>
          <w:rFonts w:asciiTheme="minorHAnsi" w:hAnsiTheme="minorHAnsi"/>
          <w:sz w:val="22"/>
          <w:szCs w:val="22"/>
        </w:rPr>
        <w:t xml:space="preserve"> je rozpočet navýšen o 10 100 000 Kč.</w:t>
      </w:r>
    </w:p>
    <w:p w14:paraId="1E559C4B"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V rámci vykonávané práce zaměstnanců jsou pro jednotlivé odbory zajišťovány odborné knihy, učební pomůcky a tisk.</w:t>
      </w:r>
    </w:p>
    <w:p w14:paraId="5559B359"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Právní služby jsou určeny na úhradu soudních sporů týkajících se pracovněprávních vztahů.</w:t>
      </w:r>
    </w:p>
    <w:p w14:paraId="6D424FD2"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Služby školení a vzdělávání – povinné vzdělávání úředníků dle zákona č. 312/2002 Sb., </w:t>
      </w:r>
      <w:r w:rsidRPr="00076185">
        <w:rPr>
          <w:rFonts w:asciiTheme="minorHAnsi" w:hAnsiTheme="minorHAnsi" w:cstheme="minorHAnsi"/>
          <w:sz w:val="22"/>
          <w:szCs w:val="22"/>
        </w:rPr>
        <w:br/>
        <w:t>o úřednících územních samosprávných celků, v platném znění: vstupní vzdělávání, vzdělávání vedoucích úředníků, příprava a vykonání zkoušek zvláštní odborné způsobilosti a průběžné vzdělávání. V rámci průběžného vzdělávání se jedná o proškolování k novým právním předpisům, semináře zaměřené na zvyšování úrovně komunikace a odborných znalostí. Položka je rozpočtována tak, aby splňovala zákonné požadavky na vzdělávání úředníků a neúřednických pozic a aby bylo možné zajistit vzdělávání ve specializovaných oborech IT, kyberbezpečnosti a digitalizace, které jsou finančně nákladnější.</w:t>
      </w:r>
    </w:p>
    <w:p w14:paraId="23FD1A1C"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V souvislosti s konáním a pořádáním vzdělávacích akcí rozpočet obsahuje finanční prostředky na pronájem přednáškových sálů.</w:t>
      </w:r>
    </w:p>
    <w:p w14:paraId="3FDF7086"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Nákup ostatních služeb zahrnuje služby k zajištění inzerce volných pracovních míst a veškeré pracovnělékařské služby.</w:t>
      </w:r>
    </w:p>
    <w:p w14:paraId="79ECA20A"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Pohoštění je určeno na zajištění občerstvení na vzdělávacích a školících akcích a setkání personalistů Středočeského kraje.</w:t>
      </w:r>
    </w:p>
    <w:p w14:paraId="06113FEA"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Účastnické poplatky na konferencích.</w:t>
      </w:r>
    </w:p>
    <w:p w14:paraId="5ECDA53C" w14:textId="77777777"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Odvody za neplnění povinnosti zaměstnávat zdravotně postižené – povinné odvody Úřadu práce za nesplnění povinného podílu osob se zdravotním postižením na celkovém počtu zaměstnanců.</w:t>
      </w:r>
    </w:p>
    <w:p w14:paraId="0F373084" w14:textId="77777777" w:rsidR="00B43B1F" w:rsidRPr="00076185" w:rsidRDefault="00B43B1F" w:rsidP="005E0127">
      <w:pPr>
        <w:pStyle w:val="Odstavecseseznamem"/>
        <w:spacing w:after="0" w:line="240" w:lineRule="auto"/>
        <w:ind w:left="0"/>
        <w:jc w:val="both"/>
        <w:rPr>
          <w:rFonts w:asciiTheme="minorHAnsi" w:hAnsiTheme="minorHAnsi" w:cstheme="minorHAnsi"/>
          <w:b/>
          <w:sz w:val="24"/>
          <w:szCs w:val="24"/>
        </w:rPr>
      </w:pPr>
    </w:p>
    <w:p w14:paraId="534CFAF0" w14:textId="77777777" w:rsidR="00B43B1F" w:rsidRPr="00076185" w:rsidRDefault="00B43B1F" w:rsidP="005E0127">
      <w:pPr>
        <w:pStyle w:val="Odstavecseseznamem"/>
        <w:spacing w:after="0" w:line="240" w:lineRule="auto"/>
        <w:ind w:left="0"/>
        <w:jc w:val="both"/>
        <w:rPr>
          <w:rFonts w:asciiTheme="minorHAnsi" w:hAnsiTheme="minorHAnsi" w:cstheme="minorHAnsi"/>
          <w:b/>
          <w:sz w:val="24"/>
          <w:szCs w:val="24"/>
        </w:rPr>
      </w:pPr>
      <w:r w:rsidRPr="00076185">
        <w:rPr>
          <w:rFonts w:asciiTheme="minorHAnsi" w:hAnsiTheme="minorHAnsi" w:cstheme="minorHAnsi"/>
          <w:b/>
          <w:sz w:val="24"/>
          <w:szCs w:val="24"/>
        </w:rPr>
        <w:t>§ 6409 – Ostatní činnosti jinde nezařazené – Sociální fond</w:t>
      </w:r>
    </w:p>
    <w:p w14:paraId="4B43B1DD" w14:textId="77777777" w:rsidR="00B43B1F" w:rsidRPr="00076185" w:rsidRDefault="00B43B1F" w:rsidP="005E0127">
      <w:pPr>
        <w:pStyle w:val="Odstavecseseznamem"/>
        <w:spacing w:after="0" w:line="240" w:lineRule="auto"/>
        <w:ind w:left="0"/>
        <w:jc w:val="both"/>
        <w:rPr>
          <w:rFonts w:asciiTheme="minorHAnsi" w:hAnsiTheme="minorHAnsi" w:cstheme="minorHAnsi"/>
          <w:b/>
          <w:sz w:val="4"/>
          <w:szCs w:val="4"/>
        </w:rPr>
      </w:pPr>
    </w:p>
    <w:p w14:paraId="7F0B3B9B" w14:textId="37223532" w:rsidR="00B43B1F" w:rsidRPr="00076185" w:rsidRDefault="00B43B1F" w:rsidP="005E0127">
      <w:pPr>
        <w:jc w:val="both"/>
        <w:rPr>
          <w:rFonts w:asciiTheme="minorHAnsi" w:hAnsiTheme="minorHAnsi" w:cstheme="minorHAnsi"/>
          <w:sz w:val="22"/>
          <w:szCs w:val="22"/>
        </w:rPr>
      </w:pPr>
      <w:r w:rsidRPr="00076185">
        <w:rPr>
          <w:rFonts w:asciiTheme="minorHAnsi" w:hAnsiTheme="minorHAnsi" w:cstheme="minorHAnsi"/>
          <w:sz w:val="22"/>
          <w:szCs w:val="22"/>
        </w:rPr>
        <w:t>Příděl Sociálnímu fondu kraje – rozpočet je dán rozpočtovou výší prostředků</w:t>
      </w:r>
      <w:r w:rsidR="00AB7435" w:rsidRPr="00076185">
        <w:rPr>
          <w:rFonts w:asciiTheme="minorHAnsi" w:hAnsiTheme="minorHAnsi" w:cstheme="minorHAnsi"/>
          <w:sz w:val="22"/>
          <w:szCs w:val="22"/>
        </w:rPr>
        <w:t xml:space="preserve"> na platy</w:t>
      </w:r>
      <w:r w:rsidRPr="00076185">
        <w:rPr>
          <w:rFonts w:asciiTheme="minorHAnsi" w:hAnsiTheme="minorHAnsi" w:cstheme="minorHAnsi"/>
          <w:sz w:val="22"/>
          <w:szCs w:val="22"/>
        </w:rPr>
        <w:t xml:space="preserve"> a stanoveným procentem přídělu z hrubých </w:t>
      </w:r>
      <w:r w:rsidR="00AB7435" w:rsidRPr="00076185">
        <w:rPr>
          <w:rFonts w:asciiTheme="minorHAnsi" w:hAnsiTheme="minorHAnsi" w:cstheme="minorHAnsi"/>
          <w:sz w:val="22"/>
          <w:szCs w:val="22"/>
        </w:rPr>
        <w:t>platů</w:t>
      </w:r>
      <w:r w:rsidRPr="00076185">
        <w:rPr>
          <w:rFonts w:asciiTheme="minorHAnsi" w:hAnsiTheme="minorHAnsi" w:cstheme="minorHAnsi"/>
          <w:sz w:val="22"/>
          <w:szCs w:val="22"/>
        </w:rPr>
        <w:t xml:space="preserve"> zaměstnanců a odvodem </w:t>
      </w:r>
      <w:r w:rsidR="00AB7435" w:rsidRPr="00076185">
        <w:rPr>
          <w:rFonts w:asciiTheme="minorHAnsi" w:hAnsiTheme="minorHAnsi" w:cstheme="minorHAnsi"/>
          <w:sz w:val="22"/>
          <w:szCs w:val="22"/>
        </w:rPr>
        <w:t>platů</w:t>
      </w:r>
      <w:r w:rsidRPr="00076185">
        <w:rPr>
          <w:rFonts w:asciiTheme="minorHAnsi" w:hAnsiTheme="minorHAnsi" w:cstheme="minorHAnsi"/>
          <w:sz w:val="22"/>
          <w:szCs w:val="22"/>
        </w:rPr>
        <w:t xml:space="preserve"> z projektů realizovaných krajským úřadem a předpokládanými prostředky určenými na životní a pracovní jubilea a prvý odchod do důchodu.</w:t>
      </w:r>
    </w:p>
    <w:p w14:paraId="705A0C74" w14:textId="77777777" w:rsidR="00607453" w:rsidRPr="00076185" w:rsidRDefault="00607453" w:rsidP="005E0127">
      <w:pPr>
        <w:jc w:val="both"/>
        <w:rPr>
          <w:rFonts w:asciiTheme="minorHAnsi" w:hAnsiTheme="minorHAnsi" w:cstheme="minorHAnsi"/>
          <w:b/>
          <w:bCs/>
          <w:sz w:val="22"/>
          <w:szCs w:val="22"/>
        </w:rPr>
      </w:pPr>
    </w:p>
    <w:p w14:paraId="00AF96B6" w14:textId="346BC2D8" w:rsidR="00607453" w:rsidRPr="00076185" w:rsidRDefault="00607453"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15 – Územní a stavební řízení</w:t>
      </w:r>
    </w:p>
    <w:p w14:paraId="0731486F" w14:textId="499CB427" w:rsidR="00607453" w:rsidRPr="00076185" w:rsidRDefault="00607453"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15 – Územní a stavební řízení zahrnuje výdaje, které vyplývají z požadavků stavebního zákona související se zajištěním zpracování změn krajské územně plánovací dokumentace a dále i z hlediska výkonu metodické činnosti krajského úřadu vůči stavebním úřadům a úřadům územního plánování ve svém správním území, kterým zajištuje pravidelné porady. Předmětem této kapitoly je i zajištění provozu služby </w:t>
      </w:r>
      <w:proofErr w:type="spellStart"/>
      <w:r w:rsidRPr="00076185">
        <w:rPr>
          <w:rFonts w:asciiTheme="minorHAnsi" w:hAnsiTheme="minorHAnsi" w:cstheme="minorHAnsi"/>
          <w:b/>
          <w:bCs/>
          <w:sz w:val="22"/>
          <w:szCs w:val="22"/>
        </w:rPr>
        <w:t>UtilityReport</w:t>
      </w:r>
      <w:proofErr w:type="spellEnd"/>
      <w:r w:rsidRPr="00076185">
        <w:rPr>
          <w:rFonts w:asciiTheme="minorHAnsi" w:hAnsiTheme="minorHAnsi" w:cstheme="minorHAnsi"/>
          <w:b/>
          <w:bCs/>
          <w:sz w:val="22"/>
          <w:szCs w:val="22"/>
        </w:rPr>
        <w:t>.</w:t>
      </w:r>
    </w:p>
    <w:p w14:paraId="08B490C3" w14:textId="77777777" w:rsidR="00607453" w:rsidRPr="00076185" w:rsidRDefault="00607453" w:rsidP="005E0127">
      <w:pPr>
        <w:jc w:val="both"/>
        <w:rPr>
          <w:rFonts w:asciiTheme="minorHAnsi" w:hAnsiTheme="minorHAnsi" w:cstheme="minorHAnsi"/>
          <w:color w:val="FF0000"/>
        </w:rPr>
      </w:pPr>
    </w:p>
    <w:p w14:paraId="1222326E" w14:textId="77777777" w:rsidR="00607453" w:rsidRPr="00076185" w:rsidRDefault="00607453" w:rsidP="005E0127">
      <w:pPr>
        <w:jc w:val="both"/>
        <w:rPr>
          <w:rFonts w:asciiTheme="minorHAnsi" w:hAnsiTheme="minorHAnsi" w:cstheme="minorHAnsi"/>
          <w:b/>
          <w:bCs/>
        </w:rPr>
      </w:pPr>
      <w:r w:rsidRPr="00076185">
        <w:rPr>
          <w:rFonts w:asciiTheme="minorHAnsi" w:hAnsiTheme="minorHAnsi" w:cstheme="minorHAnsi"/>
          <w:b/>
          <w:bCs/>
        </w:rPr>
        <w:t>§3636 – Územní rozvoj</w:t>
      </w:r>
    </w:p>
    <w:p w14:paraId="44F5522B" w14:textId="77777777" w:rsidR="00607453" w:rsidRPr="00076185" w:rsidRDefault="00607453"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se použijí na zpracování návrhu 20. změny Zásad územního rozvoje Středočeského kraje, která vyplyne ze Zprávy o uplatňování Zásad územního rozvoje Středočeského kraje, jehož součástí má být dle požadavku Ministerstva životního prostředí i dokumentace vyhodnocení vlivů na udržitelný rozvoj území a bude se týkat celého správního území kraje, dále na zpracování návrhu 19. změny Zásad územního rozvoje Středočeského kraje ve věci přeložky II/116 Jinočany – Hlásná Třebáň a vypuštění některých koridorů dopravní infrastruktury a na pravidelné porady a školení KÚSK se stavebními úřady a úřady územního plánování.</w:t>
      </w:r>
    </w:p>
    <w:p w14:paraId="58B83139" w14:textId="77777777" w:rsidR="00FC7127" w:rsidRPr="00076185" w:rsidRDefault="00FC7127" w:rsidP="00FC7127">
      <w:pPr>
        <w:jc w:val="both"/>
        <w:rPr>
          <w:rFonts w:asciiTheme="minorHAnsi" w:hAnsiTheme="minorHAnsi" w:cstheme="minorHAnsi"/>
          <w:sz w:val="22"/>
          <w:szCs w:val="22"/>
        </w:rPr>
      </w:pPr>
      <w:r w:rsidRPr="00076185">
        <w:rPr>
          <w:rFonts w:asciiTheme="minorHAnsi" w:hAnsiTheme="minorHAnsi" w:cstheme="minorHAnsi"/>
          <w:sz w:val="22"/>
          <w:szCs w:val="22"/>
        </w:rPr>
        <w:t>Důvodem navýšení rozpočtu jsou náklady na připravované změny Zásad územního rozvoje, které budou v celkové sumě nákladnější než v předchozích letech. Jejich výši lze odhadnout na základě předchozích zkušeností, kdy byly vysoutěženy AZUR SK podobného rozsahu:</w:t>
      </w:r>
    </w:p>
    <w:p w14:paraId="2D453059" w14:textId="41DDFEDB" w:rsidR="00FC7127" w:rsidRPr="00076185" w:rsidRDefault="00FC7127" w:rsidP="009765E9">
      <w:pPr>
        <w:pStyle w:val="Odstavecseseznamem"/>
        <w:numPr>
          <w:ilvl w:val="0"/>
          <w:numId w:val="20"/>
        </w:numPr>
        <w:jc w:val="both"/>
        <w:rPr>
          <w:rFonts w:asciiTheme="minorHAnsi" w:hAnsiTheme="minorHAnsi" w:cstheme="minorHAnsi"/>
        </w:rPr>
      </w:pPr>
      <w:r w:rsidRPr="00076185">
        <w:rPr>
          <w:rFonts w:asciiTheme="minorHAnsi" w:hAnsiTheme="minorHAnsi" w:cstheme="minorHAnsi"/>
        </w:rPr>
        <w:t>v případě 19. ZZÚR SK lze vycházet ze smlouvy ke 14. AAZÚR SK (ve věci přeložky silnice II/610 v úseku dálnice D0 – přeložka silnice II/101 Brandýs nad Labem) uzavřené v roce 2023 ve výši cca 435 000 Kč.</w:t>
      </w:r>
    </w:p>
    <w:p w14:paraId="7B7D6F94" w14:textId="614657F2" w:rsidR="00FC7127" w:rsidRPr="00076185" w:rsidRDefault="00FC7127" w:rsidP="009765E9">
      <w:pPr>
        <w:pStyle w:val="Odstavecseseznamem"/>
        <w:numPr>
          <w:ilvl w:val="0"/>
          <w:numId w:val="20"/>
        </w:numPr>
        <w:jc w:val="both"/>
        <w:rPr>
          <w:rFonts w:asciiTheme="minorHAnsi" w:hAnsiTheme="minorHAnsi" w:cstheme="minorHAnsi"/>
        </w:rPr>
      </w:pPr>
      <w:r w:rsidRPr="00076185">
        <w:rPr>
          <w:rFonts w:asciiTheme="minorHAnsi" w:hAnsiTheme="minorHAnsi" w:cstheme="minorHAnsi"/>
        </w:rPr>
        <w:t xml:space="preserve">V případě 20. ZZÚR SK lze vycházet ze smluv ke 3. AZÚR SK (celková aktualizace zpracovaná na základě předchozí zprávy o uplatňování) uzavřených v roce 2017 v celkové výši cca 5 720 000 Kč.   </w:t>
      </w:r>
    </w:p>
    <w:p w14:paraId="1A53D7BF" w14:textId="77777777" w:rsidR="00AC702E" w:rsidRPr="00076185" w:rsidRDefault="00AC702E"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2DC659E1" w14:textId="54E2C2B1" w:rsidR="00AC702E" w:rsidRPr="00076185" w:rsidRDefault="00AC702E" w:rsidP="007E2B44">
      <w:pPr>
        <w:spacing w:after="100" w:afterAutospacing="1"/>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16 – Správní agendy</w:t>
      </w:r>
    </w:p>
    <w:p w14:paraId="2BE4EEDD" w14:textId="77777777" w:rsidR="00AC702E" w:rsidRPr="00076185" w:rsidRDefault="00AC702E" w:rsidP="005E0127">
      <w:pPr>
        <w:tabs>
          <w:tab w:val="num" w:pos="426"/>
        </w:tabs>
        <w:jc w:val="both"/>
        <w:rPr>
          <w:rFonts w:asciiTheme="minorHAnsi" w:hAnsiTheme="minorHAnsi" w:cstheme="minorHAnsi"/>
          <w:b/>
          <w:sz w:val="22"/>
          <w:szCs w:val="22"/>
        </w:rPr>
      </w:pPr>
      <w:r w:rsidRPr="00076185">
        <w:rPr>
          <w:rFonts w:asciiTheme="minorHAnsi" w:hAnsiTheme="minorHAnsi" w:cstheme="minorHAnsi"/>
          <w:b/>
          <w:sz w:val="22"/>
          <w:szCs w:val="22"/>
        </w:rPr>
        <w:t>Rozpočet kapitoly 16 – Správní agendy zahrnuje výdaje, které vzniknou Krajskému úřadu Středočeského kraje v souvislosti s volbami (prezidenta republiky, do zastupitelstev obcí, do zastupitelstev krajů, do Parlamentu České republiky – Poslanecké sněmovny a Senátu, do Evropského parlamentu) vyhlášenými v příslušném kalendářním roce. Na krytí těchto výdajů obdrží Středočeský kraj dotace od Ministerstva financí ČR.</w:t>
      </w:r>
    </w:p>
    <w:p w14:paraId="08AC4E49" w14:textId="77777777" w:rsidR="00AC702E" w:rsidRPr="00076185" w:rsidRDefault="00AC702E" w:rsidP="005E0127">
      <w:pPr>
        <w:jc w:val="both"/>
        <w:rPr>
          <w:rFonts w:asciiTheme="minorHAnsi" w:hAnsiTheme="minorHAnsi" w:cstheme="minorHAnsi"/>
          <w:sz w:val="22"/>
          <w:szCs w:val="22"/>
        </w:rPr>
      </w:pPr>
    </w:p>
    <w:p w14:paraId="297ED878" w14:textId="77777777" w:rsidR="00AC702E" w:rsidRPr="00076185" w:rsidRDefault="00AC702E" w:rsidP="005E0127">
      <w:pPr>
        <w:jc w:val="both"/>
        <w:rPr>
          <w:rFonts w:asciiTheme="minorHAnsi" w:hAnsiTheme="minorHAnsi" w:cstheme="minorHAnsi"/>
          <w:b/>
        </w:rPr>
      </w:pPr>
      <w:r w:rsidRPr="00076185">
        <w:rPr>
          <w:rFonts w:asciiTheme="minorHAnsi" w:hAnsiTheme="minorHAnsi" w:cstheme="minorHAnsi"/>
          <w:b/>
        </w:rPr>
        <w:t>§ 6115 – Volby do zastupitelstev územních samosprávných celků</w:t>
      </w:r>
    </w:p>
    <w:p w14:paraId="02433C0E" w14:textId="77777777" w:rsidR="00AC702E" w:rsidRPr="00076185" w:rsidRDefault="00AC702E" w:rsidP="005E0127">
      <w:pPr>
        <w:jc w:val="both"/>
        <w:rPr>
          <w:rFonts w:asciiTheme="minorHAnsi" w:hAnsiTheme="minorHAnsi" w:cstheme="minorHAnsi"/>
          <w:b/>
          <w:sz w:val="4"/>
          <w:szCs w:val="4"/>
        </w:rPr>
      </w:pPr>
    </w:p>
    <w:p w14:paraId="68638AFF" w14:textId="77777777" w:rsidR="00AC702E" w:rsidRPr="00076185" w:rsidRDefault="00AC702E" w:rsidP="005E0127">
      <w:pPr>
        <w:tabs>
          <w:tab w:val="num" w:pos="426"/>
        </w:tabs>
        <w:jc w:val="both"/>
        <w:rPr>
          <w:rFonts w:asciiTheme="minorHAnsi" w:hAnsiTheme="minorHAnsi" w:cstheme="minorHAnsi"/>
          <w:bCs/>
          <w:sz w:val="22"/>
          <w:szCs w:val="22"/>
        </w:rPr>
      </w:pPr>
      <w:r w:rsidRPr="00076185">
        <w:rPr>
          <w:rFonts w:asciiTheme="minorHAnsi" w:hAnsiTheme="minorHAnsi" w:cstheme="minorHAnsi"/>
          <w:bCs/>
          <w:sz w:val="22"/>
          <w:szCs w:val="22"/>
        </w:rPr>
        <w:t xml:space="preserve">Výdaje jsou určeny na pokrytí nákladů nad rámec dotací poskytnutých od Ministerstva financí ČR. Tyto náklady jsou, po skončení kalendářního roku, na Ministerstvu financí ČR nárokovány. </w:t>
      </w:r>
    </w:p>
    <w:p w14:paraId="6F1860F3" w14:textId="77777777" w:rsidR="009500C3" w:rsidRPr="00076185" w:rsidRDefault="009500C3" w:rsidP="009500C3">
      <w:pPr>
        <w:jc w:val="both"/>
        <w:rPr>
          <w:rFonts w:asciiTheme="minorHAnsi" w:hAnsiTheme="minorHAnsi" w:cstheme="minorHAnsi"/>
          <w:b/>
        </w:rPr>
      </w:pPr>
    </w:p>
    <w:p w14:paraId="76D98D9B" w14:textId="78159595" w:rsidR="009500C3" w:rsidRPr="00076185" w:rsidRDefault="009500C3" w:rsidP="009500C3">
      <w:pPr>
        <w:jc w:val="both"/>
        <w:rPr>
          <w:rFonts w:asciiTheme="minorHAnsi" w:hAnsiTheme="minorHAnsi" w:cstheme="minorHAnsi"/>
          <w:b/>
        </w:rPr>
      </w:pPr>
      <w:r w:rsidRPr="00076185">
        <w:rPr>
          <w:rFonts w:asciiTheme="minorHAnsi" w:hAnsiTheme="minorHAnsi" w:cstheme="minorHAnsi"/>
          <w:b/>
        </w:rPr>
        <w:t>§ 6172 – Činnost regionální správy</w:t>
      </w:r>
    </w:p>
    <w:p w14:paraId="131A5C96" w14:textId="77777777" w:rsidR="009500C3" w:rsidRPr="00076185" w:rsidRDefault="009500C3" w:rsidP="009500C3">
      <w:pPr>
        <w:pStyle w:val="Odstavecseseznamem"/>
        <w:spacing w:after="0" w:line="240" w:lineRule="auto"/>
        <w:ind w:left="0"/>
        <w:jc w:val="both"/>
        <w:rPr>
          <w:rFonts w:asciiTheme="minorHAnsi" w:hAnsiTheme="minorHAnsi"/>
          <w:b/>
          <w:sz w:val="24"/>
          <w:szCs w:val="24"/>
        </w:rPr>
      </w:pPr>
      <w:r w:rsidRPr="00076185">
        <w:rPr>
          <w:rFonts w:asciiTheme="minorHAnsi" w:hAnsiTheme="minorHAnsi" w:cstheme="minorHAnsi"/>
        </w:rPr>
        <w:t>Prostředky na zajištění metodického prohlubování znalostí v oblasti agendy voleb a v oblasti správního řízení v návaznosti na aktuální vývoj veřejné správy.</w:t>
      </w:r>
    </w:p>
    <w:p w14:paraId="61F7B4A2" w14:textId="77777777" w:rsidR="009500C3" w:rsidRPr="00076185" w:rsidRDefault="009500C3" w:rsidP="005E0127">
      <w:pPr>
        <w:spacing w:after="200"/>
        <w:rPr>
          <w:rFonts w:asciiTheme="minorHAnsi" w:hAnsiTheme="minorHAnsi" w:cstheme="minorHAnsi"/>
          <w:b/>
          <w:sz w:val="28"/>
          <w:szCs w:val="28"/>
          <w:u w:val="single"/>
        </w:rPr>
      </w:pPr>
    </w:p>
    <w:p w14:paraId="1F3BB697" w14:textId="77777777" w:rsidR="001468CE" w:rsidRPr="00076185" w:rsidRDefault="001468CE"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5ABE1C9E" w14:textId="15BD6E43" w:rsidR="001468CE" w:rsidRPr="00076185" w:rsidRDefault="001468CE"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lastRenderedPageBreak/>
        <w:t>Kapitola 17 – Sociální věci</w:t>
      </w:r>
    </w:p>
    <w:p w14:paraId="025D6358" w14:textId="77777777" w:rsidR="001468CE" w:rsidRPr="00076185" w:rsidRDefault="001468CE"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17 – Sociální věci zahrnuje hlavní položku, kterou je příspěvek na provoz od zřizovatele bez účelového určení a příspěvek na provoz od zřizovatele s účelovým určením – dále jen „Příspěvek na provoz“ - pro příspěvkové organizace v gesci Odboru sociálních věcí. Kapitola 17 – Sociální věci spravuje 58 příspěvkových organizací, z nichž je 18 domovů pro seniory, </w:t>
      </w:r>
      <w:r w:rsidRPr="00076185">
        <w:rPr>
          <w:rFonts w:asciiTheme="minorHAnsi" w:hAnsiTheme="minorHAnsi" w:cstheme="minorHAnsi"/>
          <w:b/>
          <w:bCs/>
          <w:sz w:val="22"/>
          <w:szCs w:val="22"/>
        </w:rPr>
        <w:br/>
        <w:t>4 domovy pro osoby se zdravotním postižením, 32 kombinovaných zařízení, 3 domovy se zvláštním režimem a 1 odborné sociální poradenství.</w:t>
      </w:r>
    </w:p>
    <w:p w14:paraId="736512D2" w14:textId="77777777" w:rsidR="001468CE" w:rsidRPr="00076185" w:rsidRDefault="001468CE"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Součástí běžných výdajů kapitoly 17 – Sociální věci jsou dále výdaje na opravy a údržbu majetku příspěvkových organizací (dále jen PO). Odbor sociálních věcí navrhuje čerpání těchto finančních prostředků na akce předem schválené Radou Středočeského kraje na základě potřebnosti, žádostí jednotlivých PO, vzniklých havárií a osobních návštěv v jednotlivých PO. Odbor sociálních věcí klade důraz na stavy budov, ve kterých poskytuje sociální služby. </w:t>
      </w:r>
    </w:p>
    <w:p w14:paraId="3A88AFD9" w14:textId="77777777" w:rsidR="001468CE" w:rsidRPr="00076185" w:rsidRDefault="001468CE"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Další výdaje kapitoly 17 – Sociální věci jsou spojené s pořádáním akcí, pracovních setkání, seminářů, konferencí na různá témata spojená se sociální politikou, jako jsou například sociálně právní ochrana dětí, integrace národnostních menšin, plánování sociálních služeb, financování sociálních služeb, sociální prevence a sociální péče.</w:t>
      </w:r>
    </w:p>
    <w:p w14:paraId="26B27E4E" w14:textId="77777777" w:rsidR="001468CE" w:rsidRPr="00076185" w:rsidRDefault="001468CE"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Investiční akce příspěvkových organizací jsou financovány prostřednictvím kapitoly 12 – Investiční výdaje dle schváleného Zásobníku investic a kapitoly 23 – Ostatní v případě realizace akcí spolufinancovaných z EU/EHP nebo národních zdrojů dle schváleného Zásobníku projektů spolufinancovaných z EU/EHP a národních zdrojů.   </w:t>
      </w:r>
    </w:p>
    <w:p w14:paraId="3E96EEB5"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b/>
          <w:bCs/>
          <w:sz w:val="22"/>
          <w:szCs w:val="22"/>
        </w:rPr>
        <w:t>Odbor sociálních věcí dále poskytuje finanční prostředky v rámci Středočeského humanitárního fondu. Dotace poskytnuté dle tohoto Programu přispívají zejména k podpoře základních činností sociální služby, k podpoře aktivit a dalších činností sociálního zaměření, zejména v oblasti podpory rodiny, asistovaných kontaktů, prevence kriminality a integrace romské menšiny, také k podpoře aktivit obcí ve Středočeském kraji v oblastech sociálního zaměření.</w:t>
      </w:r>
    </w:p>
    <w:p w14:paraId="3F5066AD" w14:textId="77777777" w:rsidR="001468CE" w:rsidRPr="00076185" w:rsidRDefault="001468CE" w:rsidP="005E0127">
      <w:pPr>
        <w:jc w:val="both"/>
        <w:rPr>
          <w:rFonts w:asciiTheme="minorHAnsi" w:hAnsiTheme="minorHAnsi" w:cstheme="minorHAnsi"/>
          <w:b/>
          <w:bCs/>
          <w:sz w:val="22"/>
          <w:szCs w:val="22"/>
        </w:rPr>
      </w:pPr>
    </w:p>
    <w:p w14:paraId="660C2A3A"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Příspěvek na provoz příspěvkovým organizacím ze sociální oblasti</w:t>
      </w:r>
    </w:p>
    <w:p w14:paraId="18AC1BB6" w14:textId="143E9F24"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4312 – Odborné sociální poradenství</w:t>
      </w:r>
    </w:p>
    <w:p w14:paraId="1DAFDB07"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4344 – Sociální rehabilitace</w:t>
      </w:r>
    </w:p>
    <w:p w14:paraId="7E726113"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4350 – Domovy pro seniory</w:t>
      </w:r>
    </w:p>
    <w:p w14:paraId="05030553"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4351 – Osobní asistence, pečovatelská služba a podpora samostatného bydlení</w:t>
      </w:r>
    </w:p>
    <w:p w14:paraId="5FEFF886"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4354 – Chráněné bydlení</w:t>
      </w:r>
    </w:p>
    <w:p w14:paraId="141E0F70"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4355 – Týdenní stacionáře</w:t>
      </w:r>
    </w:p>
    <w:p w14:paraId="6042FE99"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4356 – Denní stacionáře a centra denních služeb</w:t>
      </w:r>
    </w:p>
    <w:p w14:paraId="052E154B"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4357 – Domovy pro osoby se zdravotním postižením a domovy se zvláštním režimem</w:t>
      </w:r>
    </w:p>
    <w:p w14:paraId="53F38C53" w14:textId="77777777" w:rsidR="001468CE" w:rsidRPr="00076185" w:rsidRDefault="001468CE" w:rsidP="005E0127">
      <w:pPr>
        <w:jc w:val="both"/>
        <w:rPr>
          <w:rFonts w:asciiTheme="minorHAnsi" w:hAnsiTheme="minorHAnsi" w:cstheme="minorHAnsi"/>
          <w:b/>
          <w:bCs/>
          <w:sz w:val="22"/>
          <w:szCs w:val="22"/>
        </w:rPr>
      </w:pPr>
      <w:r w:rsidRPr="00076185">
        <w:rPr>
          <w:rFonts w:asciiTheme="minorHAnsi" w:hAnsiTheme="minorHAnsi" w:cstheme="minorHAnsi"/>
          <w:b/>
          <w:sz w:val="22"/>
          <w:szCs w:val="22"/>
        </w:rPr>
        <w:t>§ 4359 – Ostatní služby a činnosti v oblasti sociální péče (odlehčovací služby)</w:t>
      </w:r>
    </w:p>
    <w:p w14:paraId="415B4131"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4374 – Azylové domy, nízkoprahová denní centra a noclehárny</w:t>
      </w:r>
    </w:p>
    <w:p w14:paraId="64E0C400"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4376 – Služby následné péče, terapeutické komunity a kontaktní centra</w:t>
      </w:r>
    </w:p>
    <w:p w14:paraId="1DCC0D9E"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4377 – Sociálně terapeutické dílny</w:t>
      </w:r>
    </w:p>
    <w:p w14:paraId="3833232B"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4378 – Terénní programy</w:t>
      </w:r>
    </w:p>
    <w:p w14:paraId="1CD8E803" w14:textId="77777777" w:rsidR="001468CE" w:rsidRPr="00076185" w:rsidRDefault="001468CE" w:rsidP="005E0127">
      <w:pPr>
        <w:jc w:val="both"/>
        <w:rPr>
          <w:rFonts w:asciiTheme="minorHAnsi" w:hAnsiTheme="minorHAnsi" w:cstheme="minorHAnsi"/>
          <w:b/>
          <w:sz w:val="22"/>
          <w:szCs w:val="22"/>
        </w:rPr>
      </w:pPr>
      <w:r w:rsidRPr="00076185">
        <w:rPr>
          <w:rFonts w:asciiTheme="minorHAnsi" w:hAnsiTheme="minorHAnsi" w:cstheme="minorHAnsi"/>
          <w:b/>
          <w:sz w:val="22"/>
          <w:szCs w:val="22"/>
        </w:rPr>
        <w:t>§ 4379 – Ostatní služby a činnosti v oblasti sociální prevence (sociálně aktivizační služby pro seniory a zdravotně postižené, intervenční centrum)</w:t>
      </w:r>
    </w:p>
    <w:p w14:paraId="1F20AB81" w14:textId="5B07B2BF" w:rsidR="00450BD1" w:rsidRPr="00076185" w:rsidRDefault="00450BD1" w:rsidP="00450BD1">
      <w:pPr>
        <w:jc w:val="both"/>
        <w:rPr>
          <w:rFonts w:asciiTheme="minorHAnsi" w:hAnsiTheme="minorHAnsi" w:cstheme="minorHAnsi"/>
          <w:sz w:val="22"/>
          <w:szCs w:val="22"/>
        </w:rPr>
      </w:pPr>
      <w:bookmarkStart w:id="25" w:name="_Hlk177992896"/>
      <w:r w:rsidRPr="00076185">
        <w:rPr>
          <w:rFonts w:asciiTheme="minorHAnsi" w:hAnsiTheme="minorHAnsi" w:cstheme="minorHAnsi"/>
          <w:sz w:val="22"/>
          <w:szCs w:val="22"/>
        </w:rPr>
        <w:t xml:space="preserve">Z limitu běžných výdajů kapitoly 17 – Sociální věci bylo vyčleněno 526 965 </w:t>
      </w:r>
      <w:r w:rsidR="0037068D" w:rsidRPr="00076185">
        <w:rPr>
          <w:rFonts w:asciiTheme="minorHAnsi" w:hAnsiTheme="minorHAnsi" w:cstheme="minorHAnsi"/>
          <w:sz w:val="22"/>
          <w:szCs w:val="22"/>
        </w:rPr>
        <w:t>000</w:t>
      </w:r>
      <w:r w:rsidRPr="00076185">
        <w:rPr>
          <w:rFonts w:asciiTheme="minorHAnsi" w:hAnsiTheme="minorHAnsi" w:cstheme="minorHAnsi"/>
          <w:sz w:val="22"/>
          <w:szCs w:val="22"/>
        </w:rPr>
        <w:t xml:space="preserve"> Kč na příspěvek na provoz pro zřizované příspěvkové organizace. Tato částka bude organizacemi využita ve výši 41 646 </w:t>
      </w:r>
      <w:r w:rsidR="0037068D" w:rsidRPr="00076185">
        <w:rPr>
          <w:rFonts w:asciiTheme="minorHAnsi" w:hAnsiTheme="minorHAnsi" w:cstheme="minorHAnsi"/>
          <w:sz w:val="22"/>
          <w:szCs w:val="22"/>
        </w:rPr>
        <w:t>000</w:t>
      </w:r>
      <w:r w:rsidRPr="00076185">
        <w:rPr>
          <w:rFonts w:asciiTheme="minorHAnsi" w:hAnsiTheme="minorHAnsi" w:cstheme="minorHAnsi"/>
          <w:sz w:val="22"/>
          <w:szCs w:val="22"/>
        </w:rPr>
        <w:t xml:space="preserve"> Kč na příspěvek na běžné opravy a udržování, ve výši 102 481 </w:t>
      </w:r>
      <w:r w:rsidR="0037068D" w:rsidRPr="00076185">
        <w:rPr>
          <w:rFonts w:asciiTheme="minorHAnsi" w:hAnsiTheme="minorHAnsi" w:cstheme="minorHAnsi"/>
          <w:sz w:val="22"/>
          <w:szCs w:val="22"/>
        </w:rPr>
        <w:t>000</w:t>
      </w:r>
      <w:r w:rsidRPr="00076185">
        <w:rPr>
          <w:rFonts w:asciiTheme="minorHAnsi" w:hAnsiTheme="minorHAnsi" w:cstheme="minorHAnsi"/>
          <w:sz w:val="22"/>
          <w:szCs w:val="22"/>
        </w:rPr>
        <w:t xml:space="preserve"> Kč na příspěvek na provoz, ve výši 352 838 </w:t>
      </w:r>
      <w:r w:rsidR="0037068D" w:rsidRPr="00076185">
        <w:rPr>
          <w:rFonts w:asciiTheme="minorHAnsi" w:hAnsiTheme="minorHAnsi" w:cstheme="minorHAnsi"/>
          <w:sz w:val="22"/>
          <w:szCs w:val="22"/>
        </w:rPr>
        <w:t>000</w:t>
      </w:r>
      <w:r w:rsidRPr="00076185">
        <w:rPr>
          <w:rFonts w:asciiTheme="minorHAnsi" w:hAnsiTheme="minorHAnsi" w:cstheme="minorHAnsi"/>
          <w:sz w:val="22"/>
          <w:szCs w:val="22"/>
        </w:rPr>
        <w:t xml:space="preserve"> Kč na příspěvek na výdaje na platy a ve výši 30 000 </w:t>
      </w:r>
      <w:r w:rsidR="0037068D" w:rsidRPr="00076185">
        <w:rPr>
          <w:rFonts w:asciiTheme="minorHAnsi" w:hAnsiTheme="minorHAnsi" w:cstheme="minorHAnsi"/>
          <w:sz w:val="22"/>
          <w:szCs w:val="22"/>
        </w:rPr>
        <w:t>000</w:t>
      </w:r>
      <w:r w:rsidRPr="00076185">
        <w:rPr>
          <w:rFonts w:asciiTheme="minorHAnsi" w:hAnsiTheme="minorHAnsi" w:cstheme="minorHAnsi"/>
          <w:sz w:val="22"/>
          <w:szCs w:val="22"/>
        </w:rPr>
        <w:t xml:space="preserve"> Kč na příspěvek na výdaje na energie. Z příspěvku na provoz poskytovaného zřizovaným organizacím je pokryto </w:t>
      </w:r>
      <w:proofErr w:type="gramStart"/>
      <w:r w:rsidRPr="00076185">
        <w:rPr>
          <w:rFonts w:asciiTheme="minorHAnsi" w:hAnsiTheme="minorHAnsi" w:cstheme="minorHAnsi"/>
          <w:sz w:val="22"/>
          <w:szCs w:val="22"/>
        </w:rPr>
        <w:t>10</w:t>
      </w:r>
      <w:r w:rsidR="0037068D" w:rsidRPr="00076185">
        <w:rPr>
          <w:rFonts w:asciiTheme="minorHAnsi" w:hAnsiTheme="minorHAnsi" w:cstheme="minorHAnsi"/>
          <w:sz w:val="22"/>
          <w:szCs w:val="22"/>
        </w:rPr>
        <w:t> </w:t>
      </w:r>
      <w:r w:rsidRPr="00076185">
        <w:rPr>
          <w:rFonts w:asciiTheme="minorHAnsi" w:hAnsiTheme="minorHAnsi" w:cstheme="minorHAnsi"/>
          <w:sz w:val="22"/>
          <w:szCs w:val="22"/>
        </w:rPr>
        <w:t>–</w:t>
      </w:r>
      <w:r w:rsidR="0037068D" w:rsidRPr="00076185">
        <w:rPr>
          <w:rFonts w:asciiTheme="minorHAnsi" w:hAnsiTheme="minorHAnsi" w:cstheme="minorHAnsi"/>
          <w:sz w:val="22"/>
          <w:szCs w:val="22"/>
        </w:rPr>
        <w:t> </w:t>
      </w:r>
      <w:r w:rsidRPr="00076185">
        <w:rPr>
          <w:rFonts w:asciiTheme="minorHAnsi" w:hAnsiTheme="minorHAnsi" w:cstheme="minorHAnsi"/>
          <w:sz w:val="22"/>
          <w:szCs w:val="22"/>
        </w:rPr>
        <w:t>13</w:t>
      </w:r>
      <w:proofErr w:type="gramEnd"/>
      <w:r w:rsidR="0037068D" w:rsidRPr="00076185">
        <w:rPr>
          <w:rFonts w:asciiTheme="minorHAnsi" w:hAnsiTheme="minorHAnsi" w:cstheme="minorHAnsi"/>
          <w:sz w:val="22"/>
          <w:szCs w:val="22"/>
        </w:rPr>
        <w:t xml:space="preserve"> </w:t>
      </w:r>
      <w:r w:rsidRPr="00076185">
        <w:rPr>
          <w:rFonts w:asciiTheme="minorHAnsi" w:hAnsiTheme="minorHAnsi" w:cstheme="minorHAnsi"/>
          <w:sz w:val="22"/>
          <w:szCs w:val="22"/>
        </w:rPr>
        <w:t>% z celkových nákladů PO. Rozpočet příspěvkových organizací je vedle zdrojů z rozpočtu Středočeského kraje dále tvořen dotací na poskytování sociálních služeb, kterou poskytuje MPSV, a Středočeský kraj ji organizacím přerozděluje. Dále úhradami od zdravotních pojišťoven, od klientů, příspěvku na péči a dotacemi od jiných subjektů (např. ministerstva, obce, fondy EU).</w:t>
      </w:r>
    </w:p>
    <w:p w14:paraId="43603F17" w14:textId="77777777" w:rsidR="00450BD1" w:rsidRPr="00076185" w:rsidRDefault="00450BD1" w:rsidP="00450BD1">
      <w:pPr>
        <w:jc w:val="both"/>
        <w:rPr>
          <w:rFonts w:asciiTheme="minorHAnsi" w:hAnsiTheme="minorHAnsi" w:cstheme="minorHAnsi"/>
          <w:sz w:val="22"/>
          <w:szCs w:val="22"/>
        </w:rPr>
      </w:pPr>
      <w:r w:rsidRPr="00076185">
        <w:rPr>
          <w:rFonts w:asciiTheme="minorHAnsi" w:hAnsiTheme="minorHAnsi" w:cstheme="minorHAnsi"/>
          <w:sz w:val="22"/>
          <w:szCs w:val="22"/>
        </w:rPr>
        <w:lastRenderedPageBreak/>
        <w:t>Výše uvedené zdroje jsou využívány k pokrytí běžných nákladů organizací, tak aby byla zajištěna řádná péče o klienty níže uvedených služeb.</w:t>
      </w:r>
    </w:p>
    <w:bookmarkEnd w:id="25"/>
    <w:p w14:paraId="48498831" w14:textId="77777777" w:rsidR="001468CE" w:rsidRPr="00076185" w:rsidRDefault="001468CE" w:rsidP="005E0127">
      <w:pPr>
        <w:jc w:val="both"/>
        <w:rPr>
          <w:rFonts w:asciiTheme="minorHAnsi" w:hAnsiTheme="minorHAnsi" w:cstheme="minorHAnsi"/>
          <w:sz w:val="22"/>
          <w:szCs w:val="22"/>
        </w:rPr>
      </w:pPr>
    </w:p>
    <w:p w14:paraId="735DE053"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4339 – Ostatní sociální péče a pomoc rodině a manželství</w:t>
      </w:r>
    </w:p>
    <w:p w14:paraId="7373D1C7" w14:textId="158837C3"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Finanční prostředky na metodická setkání, semináře, workshopy pro pracovníky oddělení sociálně právní ochrany dětí (dále jen OSPOD), odborné poradenství pro pracovníky OSPOD, zpracování a tisk informačních materiálů, diagnostické a testovací sady, nákup odborné literatury. </w:t>
      </w:r>
    </w:p>
    <w:p w14:paraId="3D43A26C" w14:textId="77777777" w:rsidR="001468CE" w:rsidRPr="00076185" w:rsidRDefault="001468CE" w:rsidP="005E0127">
      <w:pPr>
        <w:jc w:val="both"/>
        <w:rPr>
          <w:rFonts w:asciiTheme="minorHAnsi" w:hAnsiTheme="minorHAnsi" w:cstheme="minorHAnsi"/>
          <w:sz w:val="22"/>
          <w:szCs w:val="22"/>
        </w:rPr>
      </w:pPr>
    </w:p>
    <w:p w14:paraId="100186A8" w14:textId="08479AAB" w:rsidR="00F44E29" w:rsidRPr="00076185" w:rsidRDefault="00F44E29" w:rsidP="005E0127">
      <w:pPr>
        <w:jc w:val="both"/>
        <w:rPr>
          <w:rFonts w:asciiTheme="minorHAnsi" w:hAnsiTheme="minorHAnsi" w:cstheme="minorHAnsi"/>
          <w:sz w:val="22"/>
          <w:szCs w:val="22"/>
        </w:rPr>
      </w:pPr>
      <w:r w:rsidRPr="00076185">
        <w:rPr>
          <w:rFonts w:asciiTheme="minorHAnsi" w:hAnsiTheme="minorHAnsi" w:cstheme="minorHAnsi"/>
          <w:b/>
        </w:rPr>
        <w:t>§ 4339 – Ostatní sociální péče a pomoc rodině a manželství – Zajištění příprav a psychologického posouzení žadatelů o náhradní rodinnou péči</w:t>
      </w:r>
    </w:p>
    <w:p w14:paraId="458FFCE0" w14:textId="2F697254" w:rsidR="00F44E29" w:rsidRPr="00076185" w:rsidRDefault="00F44E29"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na zajištění příprav a psychologické posouzení žadatelů v souvislosti s novelou zákona č. 359/1999 Sb.</w:t>
      </w:r>
    </w:p>
    <w:p w14:paraId="7B599389" w14:textId="77777777" w:rsidR="00F44E29" w:rsidRPr="00076185" w:rsidRDefault="00F44E29" w:rsidP="005E0127">
      <w:pPr>
        <w:jc w:val="both"/>
        <w:rPr>
          <w:rFonts w:asciiTheme="minorHAnsi" w:hAnsiTheme="minorHAnsi" w:cstheme="minorHAnsi"/>
          <w:sz w:val="22"/>
          <w:szCs w:val="22"/>
        </w:rPr>
      </w:pPr>
    </w:p>
    <w:p w14:paraId="66BAEF0F"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4342 – Sociální péče a pomoc přistěhovalcům a vybraným etnikům</w:t>
      </w:r>
    </w:p>
    <w:p w14:paraId="2C720CE2"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Akce z oblasti vzdělávání, poradenství, pracovních setkání a podobně, zaměřené na integraci národnostních menšin.</w:t>
      </w:r>
    </w:p>
    <w:p w14:paraId="2E650C4D" w14:textId="77777777" w:rsidR="001468CE" w:rsidRPr="00076185" w:rsidRDefault="001468CE" w:rsidP="005E0127">
      <w:pPr>
        <w:jc w:val="both"/>
        <w:rPr>
          <w:rFonts w:asciiTheme="minorHAnsi" w:hAnsiTheme="minorHAnsi" w:cstheme="minorHAnsi"/>
          <w:b/>
          <w:sz w:val="22"/>
          <w:szCs w:val="22"/>
        </w:rPr>
      </w:pPr>
    </w:p>
    <w:p w14:paraId="7595A369"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4349 – Ostatní sociální péče a pomoc ostatním skupinám obyvatelstva</w:t>
      </w:r>
    </w:p>
    <w:p w14:paraId="08AAF141"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Zahrnuje lektorované semináře a workshopy pro koordinátory plánování sociálních služeb, dílčí analýzy k plánování rozvoje sociálních služeb ve Středočeském kraji. </w:t>
      </w:r>
    </w:p>
    <w:p w14:paraId="20F5F2B4" w14:textId="77777777" w:rsidR="001468CE" w:rsidRPr="00076185" w:rsidRDefault="001468CE" w:rsidP="005E0127">
      <w:pPr>
        <w:jc w:val="both"/>
        <w:rPr>
          <w:rFonts w:asciiTheme="minorHAnsi" w:hAnsiTheme="minorHAnsi" w:cstheme="minorHAnsi"/>
          <w:b/>
          <w:sz w:val="22"/>
          <w:szCs w:val="22"/>
        </w:rPr>
      </w:pPr>
    </w:p>
    <w:p w14:paraId="166C9DB0"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4369 – Ostatní správa v sociálním zabezpečení a politice zaměstnanosti</w:t>
      </w:r>
    </w:p>
    <w:p w14:paraId="5FEA288D"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Zahrnuje analýzy sociálních služeb ve věci zajištění financování sociálních služeb, vzdělávání pracovníků v sociálních službách, analýzy v oblasti sociální prevence a sociální péče.</w:t>
      </w:r>
    </w:p>
    <w:p w14:paraId="35228B3B" w14:textId="77777777" w:rsidR="001468CE" w:rsidRPr="00076185" w:rsidRDefault="001468CE" w:rsidP="005E0127">
      <w:pPr>
        <w:jc w:val="both"/>
        <w:rPr>
          <w:rFonts w:asciiTheme="minorHAnsi" w:hAnsiTheme="minorHAnsi" w:cstheme="minorHAnsi"/>
          <w:b/>
          <w:sz w:val="22"/>
          <w:szCs w:val="22"/>
        </w:rPr>
      </w:pPr>
    </w:p>
    <w:p w14:paraId="09442064"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4399 – Ostatní záležitosti sociálních věcí a politiky zaměstnanosti</w:t>
      </w:r>
    </w:p>
    <w:p w14:paraId="159B5A86"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Zahrnuje lektorované semináře pro pracovníky Odboru sociálních věcí a poskytovatele sociálních služeb, konference k sociální práci a vztaženým agendám, projekty pro účely výzev z OPZ, IROP apod., zpracování a tisk informačních a jiných propagačních materiálů, investiční a neinvestiční příspěvky zřízeným příspěvkovým organizacím, konzultační a poradenské právní služby.</w:t>
      </w:r>
    </w:p>
    <w:p w14:paraId="03EC7105" w14:textId="77777777" w:rsidR="001468CE" w:rsidRPr="00076185" w:rsidRDefault="001468CE" w:rsidP="005E0127">
      <w:pPr>
        <w:jc w:val="both"/>
        <w:rPr>
          <w:rFonts w:asciiTheme="minorHAnsi" w:hAnsiTheme="minorHAnsi" w:cstheme="minorHAnsi"/>
          <w:sz w:val="22"/>
          <w:szCs w:val="22"/>
        </w:rPr>
      </w:pPr>
    </w:p>
    <w:p w14:paraId="20B871FC" w14:textId="45331DB2"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xml:space="preserve">§ 4399 – Ostatní záležitosti sociálních věcí a politiky </w:t>
      </w:r>
      <w:proofErr w:type="gramStart"/>
      <w:r w:rsidRPr="00076185">
        <w:rPr>
          <w:rFonts w:asciiTheme="minorHAnsi" w:hAnsiTheme="minorHAnsi" w:cstheme="minorHAnsi"/>
          <w:b/>
        </w:rPr>
        <w:t xml:space="preserve">zaměstnanosti </w:t>
      </w:r>
      <w:r w:rsidR="00450BD1" w:rsidRPr="00076185">
        <w:rPr>
          <w:rFonts w:asciiTheme="minorHAnsi" w:hAnsiTheme="minorHAnsi" w:cstheme="minorHAnsi"/>
          <w:b/>
        </w:rPr>
        <w:t>-</w:t>
      </w:r>
      <w:r w:rsidRPr="00076185">
        <w:rPr>
          <w:rFonts w:asciiTheme="minorHAnsi" w:hAnsiTheme="minorHAnsi" w:cstheme="minorHAnsi"/>
          <w:b/>
        </w:rPr>
        <w:t xml:space="preserve"> POSEZ</w:t>
      </w:r>
      <w:proofErr w:type="gramEnd"/>
    </w:p>
    <w:p w14:paraId="5EF9879E"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Zahrnuje výdaje na provoz tzv. </w:t>
      </w:r>
      <w:proofErr w:type="spellStart"/>
      <w:r w:rsidRPr="00076185">
        <w:rPr>
          <w:rFonts w:asciiTheme="minorHAnsi" w:hAnsiTheme="minorHAnsi" w:cstheme="minorHAnsi"/>
          <w:sz w:val="22"/>
          <w:szCs w:val="22"/>
        </w:rPr>
        <w:t>POSEZů</w:t>
      </w:r>
      <w:proofErr w:type="spellEnd"/>
      <w:r w:rsidRPr="00076185">
        <w:rPr>
          <w:rFonts w:asciiTheme="minorHAnsi" w:hAnsiTheme="minorHAnsi" w:cstheme="minorHAnsi"/>
          <w:sz w:val="22"/>
          <w:szCs w:val="22"/>
        </w:rPr>
        <w:t>. Ve spolupráci Středočeského kraje a obcí se jedná o provozování kontaktních míst pro pomoc, poradenství seniorům a osobám se zdravotním postižením.</w:t>
      </w:r>
    </w:p>
    <w:p w14:paraId="25D4A5A5" w14:textId="77777777" w:rsidR="001468CE" w:rsidRPr="00076185" w:rsidRDefault="001468CE" w:rsidP="005E0127">
      <w:pPr>
        <w:jc w:val="both"/>
        <w:rPr>
          <w:rFonts w:asciiTheme="minorHAnsi" w:hAnsiTheme="minorHAnsi" w:cstheme="minorHAnsi"/>
          <w:sz w:val="22"/>
          <w:szCs w:val="22"/>
        </w:rPr>
      </w:pPr>
    </w:p>
    <w:p w14:paraId="69E37E56" w14:textId="5378CA86"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xml:space="preserve">§ 4399 – Ostatní záležitosti sociálních věcí a politiky </w:t>
      </w:r>
      <w:proofErr w:type="gramStart"/>
      <w:r w:rsidRPr="00076185">
        <w:rPr>
          <w:rFonts w:asciiTheme="minorHAnsi" w:hAnsiTheme="minorHAnsi" w:cstheme="minorHAnsi"/>
          <w:b/>
        </w:rPr>
        <w:t xml:space="preserve">zaměstnanosti </w:t>
      </w:r>
      <w:r w:rsidR="00450BD1" w:rsidRPr="00076185">
        <w:rPr>
          <w:rFonts w:asciiTheme="minorHAnsi" w:hAnsiTheme="minorHAnsi" w:cstheme="minorHAnsi"/>
          <w:b/>
        </w:rPr>
        <w:t>-</w:t>
      </w:r>
      <w:r w:rsidRPr="00076185">
        <w:rPr>
          <w:rFonts w:asciiTheme="minorHAnsi" w:hAnsiTheme="minorHAnsi" w:cstheme="minorHAnsi"/>
          <w:b/>
        </w:rPr>
        <w:t xml:space="preserve"> Senior</w:t>
      </w:r>
      <w:proofErr w:type="gramEnd"/>
      <w:r w:rsidRPr="00076185">
        <w:rPr>
          <w:rFonts w:asciiTheme="minorHAnsi" w:hAnsiTheme="minorHAnsi" w:cstheme="minorHAnsi"/>
          <w:b/>
        </w:rPr>
        <w:t xml:space="preserve"> a rodinné pasy</w:t>
      </w:r>
    </w:p>
    <w:p w14:paraId="57728973"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Jedná se o finanční prostředky určené na senior pasy, rodinné pasy. Tato služba zajišťuje různé slevové a společenské akce pro seniory a rodiny s malými dětmi. Finanční prostředky budou v roce 2026 čerpány na základě uzavřených smluv S-3188/SOC/2022 a S-3192/SOC/2022.</w:t>
      </w:r>
    </w:p>
    <w:p w14:paraId="600FE34E" w14:textId="77777777" w:rsidR="001468CE" w:rsidRPr="00076185" w:rsidRDefault="001468CE" w:rsidP="005E0127">
      <w:pPr>
        <w:jc w:val="both"/>
        <w:rPr>
          <w:rFonts w:asciiTheme="minorHAnsi" w:hAnsiTheme="minorHAnsi" w:cstheme="minorHAnsi"/>
          <w:b/>
        </w:rPr>
      </w:pPr>
    </w:p>
    <w:p w14:paraId="5C902211" w14:textId="0D1280B5"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 xml:space="preserve">§ 4399 – Ostatní záležitosti sociálních věcí a politiky </w:t>
      </w:r>
      <w:proofErr w:type="gramStart"/>
      <w:r w:rsidRPr="00076185">
        <w:rPr>
          <w:rFonts w:asciiTheme="minorHAnsi" w:hAnsiTheme="minorHAnsi" w:cstheme="minorHAnsi"/>
          <w:b/>
        </w:rPr>
        <w:t xml:space="preserve">zaměstnanosti </w:t>
      </w:r>
      <w:r w:rsidR="00450BD1" w:rsidRPr="00076185">
        <w:rPr>
          <w:rFonts w:asciiTheme="minorHAnsi" w:hAnsiTheme="minorHAnsi" w:cstheme="minorHAnsi"/>
          <w:b/>
        </w:rPr>
        <w:t>-</w:t>
      </w:r>
      <w:r w:rsidRPr="00076185">
        <w:rPr>
          <w:rFonts w:asciiTheme="minorHAnsi" w:hAnsiTheme="minorHAnsi" w:cstheme="minorHAnsi"/>
          <w:b/>
        </w:rPr>
        <w:t xml:space="preserve"> Virtuální</w:t>
      </w:r>
      <w:proofErr w:type="gramEnd"/>
      <w:r w:rsidRPr="00076185">
        <w:rPr>
          <w:rFonts w:asciiTheme="minorHAnsi" w:hAnsiTheme="minorHAnsi" w:cstheme="minorHAnsi"/>
          <w:b/>
        </w:rPr>
        <w:t xml:space="preserve"> prohlídky</w:t>
      </w:r>
    </w:p>
    <w:p w14:paraId="2077D43F"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Jedná se o finanční prostředky určené na zpracování virtuálních prohlídek budov příspěvkových organizací v sociální oblasti. Finanční prostředky budou čerpány na základě smlouvy </w:t>
      </w:r>
      <w:r w:rsidRPr="00076185">
        <w:rPr>
          <w:rFonts w:asciiTheme="minorHAnsi" w:hAnsiTheme="minorHAnsi" w:cstheme="minorHAnsi"/>
          <w:sz w:val="22"/>
          <w:szCs w:val="22"/>
        </w:rPr>
        <w:br/>
        <w:t>S-6298/SOC/2019.</w:t>
      </w:r>
    </w:p>
    <w:p w14:paraId="30164835" w14:textId="77777777" w:rsidR="001468CE" w:rsidRPr="00076185" w:rsidRDefault="001468CE" w:rsidP="005E0127">
      <w:pPr>
        <w:jc w:val="both"/>
        <w:rPr>
          <w:rFonts w:asciiTheme="minorHAnsi" w:hAnsiTheme="minorHAnsi" w:cstheme="minorHAnsi"/>
          <w:b/>
          <w:sz w:val="22"/>
          <w:szCs w:val="22"/>
        </w:rPr>
      </w:pPr>
    </w:p>
    <w:p w14:paraId="61DCF27E" w14:textId="77777777" w:rsidR="001468CE" w:rsidRPr="00076185" w:rsidRDefault="001468CE" w:rsidP="005E0127">
      <w:pPr>
        <w:jc w:val="both"/>
        <w:rPr>
          <w:rFonts w:asciiTheme="minorHAnsi" w:hAnsiTheme="minorHAnsi" w:cstheme="minorHAnsi"/>
          <w:b/>
        </w:rPr>
      </w:pPr>
      <w:r w:rsidRPr="00076185">
        <w:rPr>
          <w:rFonts w:asciiTheme="minorHAnsi" w:hAnsiTheme="minorHAnsi" w:cstheme="minorHAnsi"/>
          <w:b/>
        </w:rPr>
        <w:t>Havárie a opravy</w:t>
      </w:r>
    </w:p>
    <w:p w14:paraId="302861BE" w14:textId="77777777" w:rsidR="00450BD1" w:rsidRPr="00076185" w:rsidRDefault="00450BD1" w:rsidP="00450BD1">
      <w:pPr>
        <w:jc w:val="both"/>
        <w:rPr>
          <w:rFonts w:asciiTheme="minorHAnsi" w:hAnsiTheme="minorHAnsi" w:cstheme="minorHAnsi"/>
          <w:b/>
          <w:sz w:val="22"/>
          <w:szCs w:val="22"/>
        </w:rPr>
      </w:pPr>
      <w:r w:rsidRPr="00076185">
        <w:rPr>
          <w:rFonts w:asciiTheme="minorHAnsi" w:hAnsiTheme="minorHAnsi" w:cstheme="minorHAnsi"/>
          <w:b/>
          <w:sz w:val="22"/>
          <w:szCs w:val="22"/>
        </w:rPr>
        <w:t>§ 4399 – Ostatní záležitosti sociálních věcí a politiky zaměstnanosti</w:t>
      </w:r>
    </w:p>
    <w:p w14:paraId="744FB26C" w14:textId="77777777" w:rsidR="001468CE" w:rsidRPr="00076185" w:rsidRDefault="001468CE"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určené na financování havárií, havarijních stavů a oprav příspěvkových organizací v sociální oblasti a odstraňování následků po mimořádných haváriích.</w:t>
      </w:r>
    </w:p>
    <w:p w14:paraId="3FCE3986" w14:textId="77777777" w:rsidR="001468CE" w:rsidRPr="00076185" w:rsidRDefault="001468CE" w:rsidP="005E0127">
      <w:pPr>
        <w:jc w:val="both"/>
        <w:rPr>
          <w:rFonts w:asciiTheme="minorHAnsi" w:hAnsiTheme="minorHAnsi" w:cstheme="minorHAnsi"/>
        </w:rPr>
      </w:pPr>
    </w:p>
    <w:p w14:paraId="65819235" w14:textId="77777777" w:rsidR="001468CE" w:rsidRPr="00076185" w:rsidRDefault="001468CE" w:rsidP="005E0127">
      <w:pPr>
        <w:jc w:val="both"/>
        <w:rPr>
          <w:rFonts w:asciiTheme="minorHAnsi" w:hAnsiTheme="minorHAnsi" w:cstheme="minorHAnsi"/>
        </w:rPr>
      </w:pPr>
    </w:p>
    <w:p w14:paraId="70C1C41E" w14:textId="6D3F1329" w:rsidR="00926121" w:rsidRPr="00076185" w:rsidRDefault="00926121"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t xml:space="preserve">Kapitola 18 - </w:t>
      </w:r>
      <w:r w:rsidR="005E6A24" w:rsidRPr="00076185">
        <w:rPr>
          <w:rFonts w:asciiTheme="minorHAnsi" w:hAnsiTheme="minorHAnsi" w:cstheme="minorHAnsi"/>
          <w:b/>
          <w:sz w:val="28"/>
          <w:szCs w:val="28"/>
          <w:u w:val="single"/>
        </w:rPr>
        <w:t>L</w:t>
      </w:r>
      <w:r w:rsidRPr="00076185">
        <w:rPr>
          <w:rFonts w:asciiTheme="minorHAnsi" w:hAnsiTheme="minorHAnsi" w:cstheme="minorHAnsi"/>
          <w:b/>
          <w:sz w:val="28"/>
          <w:szCs w:val="28"/>
          <w:u w:val="single"/>
        </w:rPr>
        <w:t>egislativně právní</w:t>
      </w:r>
    </w:p>
    <w:p w14:paraId="5BE03566" w14:textId="61EAB9E9" w:rsidR="00926121" w:rsidRPr="00076185" w:rsidRDefault="00926121" w:rsidP="005E0127">
      <w:pPr>
        <w:jc w:val="both"/>
        <w:rPr>
          <w:rFonts w:asciiTheme="minorHAnsi" w:hAnsiTheme="minorHAnsi" w:cstheme="minorHAnsi"/>
          <w:b/>
          <w:sz w:val="22"/>
          <w:szCs w:val="22"/>
        </w:rPr>
      </w:pPr>
      <w:r w:rsidRPr="00076185">
        <w:rPr>
          <w:rFonts w:asciiTheme="minorHAnsi" w:hAnsiTheme="minorHAnsi" w:cstheme="minorHAnsi"/>
          <w:b/>
          <w:sz w:val="22"/>
          <w:szCs w:val="22"/>
        </w:rPr>
        <w:t xml:space="preserve">Rozpočet běžných výdajů kapitoly 18 </w:t>
      </w:r>
      <w:r w:rsidR="00334105" w:rsidRPr="00076185">
        <w:rPr>
          <w:rFonts w:asciiTheme="minorHAnsi" w:hAnsiTheme="minorHAnsi" w:cstheme="minorHAnsi"/>
          <w:b/>
          <w:bCs/>
          <w:sz w:val="22"/>
          <w:szCs w:val="22"/>
        </w:rPr>
        <w:t>–</w:t>
      </w:r>
      <w:r w:rsidRPr="00076185">
        <w:rPr>
          <w:rFonts w:asciiTheme="minorHAnsi" w:hAnsiTheme="minorHAnsi" w:cstheme="minorHAnsi"/>
          <w:b/>
          <w:sz w:val="22"/>
          <w:szCs w:val="22"/>
        </w:rPr>
        <w:t xml:space="preserve"> Legislativně právní zahrnuje výdaje na externí právní poradenství pro Krajský úřad Středočeského kraje, náhrady nákladů soudního řízení, náhrady správních řízení a náklady na zajištění funkce příslušné osoby pro ochranu osob, která oznamuje porušení práva Unie.</w:t>
      </w:r>
    </w:p>
    <w:p w14:paraId="436D5EB9" w14:textId="77777777" w:rsidR="00926121" w:rsidRPr="00076185" w:rsidRDefault="00926121" w:rsidP="005E0127">
      <w:pPr>
        <w:jc w:val="both"/>
        <w:rPr>
          <w:rFonts w:asciiTheme="minorHAnsi" w:hAnsiTheme="minorHAnsi" w:cstheme="minorHAnsi"/>
          <w:bCs/>
        </w:rPr>
      </w:pPr>
    </w:p>
    <w:p w14:paraId="55D7C2C9" w14:textId="77777777" w:rsidR="00926121" w:rsidRPr="00076185" w:rsidRDefault="00926121" w:rsidP="005E0127">
      <w:pPr>
        <w:jc w:val="both"/>
        <w:rPr>
          <w:rFonts w:asciiTheme="minorHAnsi" w:hAnsiTheme="minorHAnsi" w:cstheme="minorHAnsi"/>
          <w:b/>
        </w:rPr>
      </w:pPr>
      <w:r w:rsidRPr="00076185">
        <w:rPr>
          <w:rFonts w:asciiTheme="minorHAnsi" w:hAnsiTheme="minorHAnsi" w:cstheme="minorHAnsi"/>
          <w:b/>
        </w:rPr>
        <w:t>§ 2212 – Silnice</w:t>
      </w:r>
    </w:p>
    <w:p w14:paraId="51588238" w14:textId="77777777" w:rsidR="00926121" w:rsidRPr="00076185" w:rsidRDefault="00926121" w:rsidP="005E0127">
      <w:pPr>
        <w:jc w:val="both"/>
        <w:rPr>
          <w:rFonts w:asciiTheme="minorHAnsi" w:hAnsiTheme="minorHAnsi" w:cstheme="minorHAnsi"/>
          <w:b/>
        </w:rPr>
      </w:pPr>
      <w:r w:rsidRPr="00076185">
        <w:rPr>
          <w:rFonts w:asciiTheme="minorHAnsi" w:hAnsiTheme="minorHAnsi" w:cstheme="minorHAnsi"/>
          <w:b/>
        </w:rPr>
        <w:t>§ 3636 – Územní rozvoj</w:t>
      </w:r>
    </w:p>
    <w:p w14:paraId="4B887915" w14:textId="77777777" w:rsidR="00926121" w:rsidRPr="00076185" w:rsidRDefault="00926121" w:rsidP="005E0127">
      <w:pPr>
        <w:jc w:val="both"/>
        <w:rPr>
          <w:rFonts w:asciiTheme="minorHAnsi" w:hAnsiTheme="minorHAnsi" w:cstheme="minorHAnsi"/>
          <w:b/>
        </w:rPr>
      </w:pPr>
      <w:r w:rsidRPr="00076185">
        <w:rPr>
          <w:rFonts w:asciiTheme="minorHAnsi" w:hAnsiTheme="minorHAnsi" w:cstheme="minorHAnsi"/>
          <w:b/>
        </w:rPr>
        <w:t>§ 6172 – Činnost regionální správy</w:t>
      </w:r>
    </w:p>
    <w:p w14:paraId="580D0EF3" w14:textId="77777777" w:rsidR="00926121" w:rsidRPr="00076185" w:rsidRDefault="00926121"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Finanční prostředky budou čerpány k pokrytí nákladů na externí poradenskou činnost poskytovanou Krajskému úřadu Středočeského kraje ve složitých legislativně právních případech, kterou není možné z důvodu specifičnosti a značné odborné náročnosti pokrýt vlastními odbornými zaměstnanci </w:t>
      </w:r>
      <w:r w:rsidRPr="00076185">
        <w:rPr>
          <w:rFonts w:asciiTheme="minorHAnsi" w:hAnsiTheme="minorHAnsi" w:cstheme="minorHAnsi"/>
          <w:bCs/>
          <w:sz w:val="22"/>
          <w:szCs w:val="22"/>
        </w:rPr>
        <w:t xml:space="preserve">a v případech využívání externích právních služeb odbory Krajského úřadu Středočeského kraje na základě jejich přímých požadavků. </w:t>
      </w:r>
      <w:r w:rsidRPr="00076185">
        <w:rPr>
          <w:rFonts w:asciiTheme="minorHAnsi" w:hAnsiTheme="minorHAnsi" w:cstheme="minorHAnsi"/>
          <w:sz w:val="22"/>
          <w:szCs w:val="22"/>
        </w:rPr>
        <w:t>Převážně bude čerpána z § 6172 - Činnost regionální správy, ale předmět poradenství se může vázat i na jiné paragrafy, které budou v průběhu roku dále upřesňovány a následně formou rozpočtové úpravy alokovány.</w:t>
      </w:r>
    </w:p>
    <w:p w14:paraId="08036E80" w14:textId="77777777" w:rsidR="00926121" w:rsidRPr="00076185" w:rsidRDefault="00926121" w:rsidP="005E0127">
      <w:pPr>
        <w:jc w:val="both"/>
        <w:rPr>
          <w:rFonts w:asciiTheme="minorHAnsi" w:hAnsiTheme="minorHAnsi" w:cstheme="minorHAnsi"/>
        </w:rPr>
      </w:pPr>
    </w:p>
    <w:p w14:paraId="06B2DF66" w14:textId="77777777" w:rsidR="00926121" w:rsidRPr="00076185" w:rsidRDefault="00926121" w:rsidP="005E0127">
      <w:pPr>
        <w:jc w:val="both"/>
        <w:rPr>
          <w:rFonts w:asciiTheme="minorHAnsi" w:hAnsiTheme="minorHAnsi" w:cstheme="minorHAnsi"/>
          <w:b/>
        </w:rPr>
      </w:pPr>
      <w:r w:rsidRPr="00076185">
        <w:rPr>
          <w:rFonts w:asciiTheme="minorHAnsi" w:hAnsiTheme="minorHAnsi" w:cstheme="minorHAnsi"/>
          <w:b/>
        </w:rPr>
        <w:t>§ 6172 – Činnost regionální správy</w:t>
      </w:r>
    </w:p>
    <w:p w14:paraId="1730F6B1" w14:textId="1107820B" w:rsidR="00926121" w:rsidRPr="00076185" w:rsidRDefault="00926121"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budou čerpány k úhradě náhrad nákladů soudních řízení, náhrad správních řízení, náhrad škod způsobených nezákonným rozhodnutím nebo nesprávným úředním postupem při výkonu veřejné moci. Dále jsou finanční prostředky určeny na zajištění funkce příslušné osoby pro ochranu osob, které oznamují porušení práva Unie.</w:t>
      </w:r>
      <w:r w:rsidR="00946F14" w:rsidRPr="00076185">
        <w:t xml:space="preserve"> </w:t>
      </w:r>
      <w:r w:rsidR="00946F14" w:rsidRPr="00076185">
        <w:rPr>
          <w:rFonts w:asciiTheme="minorHAnsi" w:hAnsiTheme="minorHAnsi" w:cstheme="minorHAnsi"/>
          <w:sz w:val="22"/>
          <w:szCs w:val="22"/>
        </w:rPr>
        <w:t>V roce 2026 bude rozpočet navýšen o výdaje určené na zasedání pracovních orgánů Rady Asociace krajů.</w:t>
      </w:r>
    </w:p>
    <w:p w14:paraId="3B18A3A5" w14:textId="3D2B6AC6" w:rsidR="003D3AC3" w:rsidRPr="00076185" w:rsidRDefault="003D3AC3"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0FFA4776" w14:textId="0FD3600E" w:rsidR="003D3AC3" w:rsidRPr="00076185" w:rsidRDefault="003D3AC3" w:rsidP="007E2B44">
      <w:pPr>
        <w:spacing w:after="120"/>
        <w:jc w:val="both"/>
        <w:rPr>
          <w:rFonts w:asciiTheme="minorHAnsi" w:hAnsiTheme="minorHAnsi" w:cstheme="minorHAnsi"/>
          <w:b/>
          <w:sz w:val="28"/>
          <w:szCs w:val="28"/>
          <w:u w:val="single"/>
        </w:rPr>
      </w:pPr>
      <w:r w:rsidRPr="00076185">
        <w:rPr>
          <w:rFonts w:asciiTheme="minorHAnsi" w:hAnsiTheme="minorHAnsi" w:cstheme="minorHAnsi"/>
          <w:b/>
          <w:sz w:val="28"/>
          <w:szCs w:val="28"/>
          <w:u w:val="single"/>
        </w:rPr>
        <w:lastRenderedPageBreak/>
        <w:t>Kapitola 23 – Ostatní</w:t>
      </w:r>
    </w:p>
    <w:p w14:paraId="411E0BD7" w14:textId="4E3E68B5" w:rsidR="003D3AC3" w:rsidRPr="00076185" w:rsidRDefault="003D3AC3"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Rozpočet běžných výdajů kapitoly 23 </w:t>
      </w:r>
      <w:r w:rsidR="00334105" w:rsidRPr="00076185">
        <w:rPr>
          <w:rFonts w:asciiTheme="minorHAnsi" w:hAnsiTheme="minorHAnsi" w:cstheme="minorHAnsi"/>
          <w:b/>
          <w:bCs/>
          <w:sz w:val="22"/>
          <w:szCs w:val="22"/>
        </w:rPr>
        <w:t>–</w:t>
      </w:r>
      <w:r w:rsidRPr="00076185">
        <w:rPr>
          <w:rFonts w:asciiTheme="minorHAnsi" w:hAnsiTheme="minorHAnsi" w:cstheme="minorHAnsi"/>
          <w:b/>
          <w:bCs/>
          <w:sz w:val="22"/>
          <w:szCs w:val="22"/>
        </w:rPr>
        <w:t xml:space="preserve"> Ostatní zahrnuje mimo jiné výdaje vyplývající ze správy běžných účtů Středočeského kraje, správy úvěrů přijatých Středočeským krajem a výdaje na platby DPH. </w:t>
      </w:r>
    </w:p>
    <w:p w14:paraId="3061335A" w14:textId="0469133C" w:rsidR="003D3AC3" w:rsidRPr="00076185" w:rsidRDefault="003D3AC3"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 xml:space="preserve">Dále jsou na kapitole 23 </w:t>
      </w:r>
      <w:r w:rsidR="00334105" w:rsidRPr="00076185">
        <w:rPr>
          <w:rFonts w:asciiTheme="minorHAnsi" w:hAnsiTheme="minorHAnsi" w:cstheme="minorHAnsi"/>
          <w:b/>
          <w:bCs/>
          <w:sz w:val="22"/>
          <w:szCs w:val="22"/>
        </w:rPr>
        <w:t>–</w:t>
      </w:r>
      <w:r w:rsidRPr="00076185">
        <w:rPr>
          <w:rFonts w:asciiTheme="minorHAnsi" w:hAnsiTheme="minorHAnsi" w:cstheme="minorHAnsi"/>
          <w:b/>
          <w:bCs/>
          <w:sz w:val="22"/>
          <w:szCs w:val="22"/>
        </w:rPr>
        <w:t xml:space="preserve"> Ostatní rozpočtovány rezervy v rámci rozpočtu daného roku, např. prostředky na předfinancování a kofinancování projektů spolufinancovaných z EU/EHP nebo z národních zdrojů, Rezerva Středočeského kraje, výdaje na havárie, specifické rezervy. Finanční prostředky z rezerv jsou dle potřeb postupně zapojovány do rozpočtu jednotlivých kapitol. </w:t>
      </w:r>
    </w:p>
    <w:p w14:paraId="1BFBD778" w14:textId="77777777" w:rsidR="003D3AC3" w:rsidRPr="00076185" w:rsidRDefault="003D3AC3" w:rsidP="005E0127">
      <w:pPr>
        <w:jc w:val="both"/>
        <w:rPr>
          <w:rFonts w:asciiTheme="minorHAnsi" w:hAnsiTheme="minorHAnsi" w:cstheme="minorHAnsi"/>
        </w:rPr>
      </w:pPr>
    </w:p>
    <w:p w14:paraId="2785CCEB" w14:textId="77777777" w:rsidR="003D3AC3" w:rsidRPr="00076185" w:rsidRDefault="003D3AC3" w:rsidP="005E0127">
      <w:pPr>
        <w:jc w:val="both"/>
        <w:rPr>
          <w:rFonts w:asciiTheme="minorHAnsi" w:hAnsiTheme="minorHAnsi" w:cstheme="minorHAnsi"/>
          <w:b/>
        </w:rPr>
      </w:pPr>
      <w:bookmarkStart w:id="26" w:name="_Hlk211924675"/>
      <w:r w:rsidRPr="00076185">
        <w:rPr>
          <w:rFonts w:asciiTheme="minorHAnsi" w:hAnsiTheme="minorHAnsi" w:cstheme="minorHAnsi"/>
          <w:b/>
        </w:rPr>
        <w:t>§ 6172 – Činnost regionální správy</w:t>
      </w:r>
    </w:p>
    <w:bookmarkEnd w:id="26"/>
    <w:p w14:paraId="39FBDA9A" w14:textId="2929240A" w:rsidR="00DA1BEF" w:rsidRPr="00076185" w:rsidRDefault="00DA1BEF" w:rsidP="00DA1BEF">
      <w:pPr>
        <w:jc w:val="both"/>
        <w:rPr>
          <w:rFonts w:asciiTheme="minorHAnsi" w:hAnsiTheme="minorHAnsi" w:cstheme="minorHAnsi"/>
          <w:sz w:val="22"/>
          <w:szCs w:val="22"/>
        </w:rPr>
      </w:pPr>
      <w:r w:rsidRPr="00076185">
        <w:rPr>
          <w:rFonts w:asciiTheme="minorHAnsi" w:hAnsiTheme="minorHAnsi" w:cstheme="minorHAnsi"/>
          <w:sz w:val="22"/>
          <w:szCs w:val="22"/>
        </w:rPr>
        <w:t>Výdaje v souvislosti s konáním porad ekonomů (např. ekonomů krajů, apod.).</w:t>
      </w:r>
      <w:r w:rsidR="00635FC3" w:rsidRPr="00076185">
        <w:rPr>
          <w:rFonts w:asciiTheme="minorHAnsi" w:hAnsiTheme="minorHAnsi" w:cstheme="minorHAnsi"/>
          <w:sz w:val="22"/>
          <w:szCs w:val="22"/>
        </w:rPr>
        <w:t xml:space="preserve"> </w:t>
      </w:r>
      <w:r w:rsidRPr="00076185">
        <w:rPr>
          <w:rFonts w:asciiTheme="minorHAnsi" w:hAnsiTheme="minorHAnsi" w:cstheme="minorHAnsi"/>
          <w:sz w:val="22"/>
          <w:szCs w:val="22"/>
        </w:rPr>
        <w:t>Vedoucí ekonomických odborů krajských úřadů jednotlivých krajů se setkávají dvakrát ročně na poradě, kterou zaštiťuje vždy jeden z krajů. Porady se účastní také zástupci Ministerstva financí. V rámci této porady dochází k výměně zkušeností a informací týkajících se hospodaření krajů. Středočeský kraj bude pořadatelem této porady v měsíci květnu 2026.</w:t>
      </w:r>
    </w:p>
    <w:p w14:paraId="1FF136DB" w14:textId="77777777" w:rsidR="003D3AC3" w:rsidRPr="00076185" w:rsidRDefault="003D3AC3" w:rsidP="005E0127">
      <w:pPr>
        <w:jc w:val="both"/>
        <w:rPr>
          <w:rFonts w:asciiTheme="minorHAnsi" w:hAnsiTheme="minorHAnsi" w:cstheme="minorHAnsi"/>
        </w:rPr>
      </w:pPr>
    </w:p>
    <w:p w14:paraId="03D225A9" w14:textId="77777777" w:rsidR="003D3AC3" w:rsidRPr="00076185" w:rsidRDefault="003D3AC3" w:rsidP="005E0127">
      <w:pPr>
        <w:jc w:val="both"/>
        <w:rPr>
          <w:rFonts w:asciiTheme="minorHAnsi" w:hAnsiTheme="minorHAnsi" w:cstheme="minorHAnsi"/>
          <w:b/>
        </w:rPr>
      </w:pPr>
      <w:r w:rsidRPr="00076185">
        <w:rPr>
          <w:rFonts w:asciiTheme="minorHAnsi" w:hAnsiTheme="minorHAnsi" w:cstheme="minorHAnsi"/>
          <w:b/>
        </w:rPr>
        <w:t>§ 6310 – Obecné příjmy a výdaje z finančních operací</w:t>
      </w:r>
    </w:p>
    <w:p w14:paraId="2FFB7D6B" w14:textId="77777777" w:rsidR="003D3AC3" w:rsidRPr="00076185" w:rsidRDefault="003D3AC3" w:rsidP="005E0127">
      <w:pPr>
        <w:jc w:val="both"/>
        <w:rPr>
          <w:rFonts w:asciiTheme="minorHAnsi" w:hAnsiTheme="minorHAnsi" w:cstheme="minorHAnsi"/>
          <w:sz w:val="22"/>
          <w:szCs w:val="22"/>
        </w:rPr>
      </w:pPr>
      <w:r w:rsidRPr="00076185">
        <w:rPr>
          <w:rFonts w:asciiTheme="minorHAnsi" w:hAnsiTheme="minorHAnsi" w:cstheme="minorHAnsi"/>
          <w:sz w:val="22"/>
          <w:szCs w:val="22"/>
        </w:rPr>
        <w:t>Poplatky hrazené jednotlivým peněžním ústavům v souvislosti s mezibankovním platebním stykem (za vedení běžných účtů, výpisy z účtů, za položky apod.).</w:t>
      </w:r>
    </w:p>
    <w:p w14:paraId="5E072E1D" w14:textId="77777777" w:rsidR="003D3AC3" w:rsidRPr="00076185" w:rsidRDefault="003D3AC3" w:rsidP="005E0127">
      <w:pPr>
        <w:jc w:val="both"/>
        <w:rPr>
          <w:rFonts w:asciiTheme="minorHAnsi" w:hAnsiTheme="minorHAnsi" w:cstheme="minorHAnsi"/>
        </w:rPr>
      </w:pPr>
    </w:p>
    <w:p w14:paraId="5480E9DF" w14:textId="77777777" w:rsidR="003D3AC3" w:rsidRPr="00076185" w:rsidRDefault="003D3AC3" w:rsidP="005E0127">
      <w:pPr>
        <w:jc w:val="both"/>
        <w:rPr>
          <w:rFonts w:asciiTheme="minorHAnsi" w:hAnsiTheme="minorHAnsi" w:cstheme="minorHAnsi"/>
          <w:b/>
        </w:rPr>
      </w:pPr>
      <w:r w:rsidRPr="00076185">
        <w:rPr>
          <w:rFonts w:asciiTheme="minorHAnsi" w:hAnsiTheme="minorHAnsi" w:cstheme="minorHAnsi"/>
          <w:b/>
        </w:rPr>
        <w:t>§ 6399 – Ostatní finanční operace</w:t>
      </w:r>
    </w:p>
    <w:p w14:paraId="7098F9F5" w14:textId="77777777" w:rsidR="003D3AC3" w:rsidRPr="00076185" w:rsidRDefault="003D3AC3"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Finanční prostředky jsou určeny ke krytí plateb DPH (podstatná část DPH vzniká v příspěvkových organizacích – věcná břemena, příjmy z pronájmu). </w:t>
      </w:r>
    </w:p>
    <w:p w14:paraId="4B7D5D2D" w14:textId="77777777" w:rsidR="00D8305D" w:rsidRPr="00076185" w:rsidRDefault="00D8305D"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1BE45150" w14:textId="2D5FB3B1" w:rsidR="00D8305D" w:rsidRPr="00076185" w:rsidRDefault="00D8305D"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lastRenderedPageBreak/>
        <w:t>Kapitola 24 – Podpora příspěvkových organizací</w:t>
      </w:r>
    </w:p>
    <w:p w14:paraId="060CFD7C" w14:textId="77777777" w:rsidR="00D8305D" w:rsidRPr="00076185" w:rsidRDefault="00D8305D" w:rsidP="005E0127">
      <w:pPr>
        <w:jc w:val="both"/>
        <w:rPr>
          <w:rFonts w:asciiTheme="minorHAnsi" w:hAnsiTheme="minorHAnsi" w:cstheme="minorHAnsi"/>
          <w:b/>
          <w:bCs/>
        </w:rPr>
      </w:pPr>
      <w:r w:rsidRPr="00076185">
        <w:rPr>
          <w:rFonts w:asciiTheme="minorHAnsi" w:hAnsiTheme="minorHAnsi" w:cstheme="minorHAnsi"/>
          <w:b/>
          <w:bCs/>
          <w:sz w:val="22"/>
          <w:szCs w:val="22"/>
        </w:rPr>
        <w:t>Rozpočet kapitoly 24 – Podpora příspěvkových organizací zahrnuje výdaje na implementaci a rozvoj informačních a komunikačních nástrojů pro řízení a podporu příspěvkových organizací zřízených Středočeským krajem. S jejich pomocí je nastavován systém řízení a kontroly příspěvkových organizací, který pomáhá zajišťovat efektivní, hospodárné a účelné využívání veřejných prostředků. Proces controllingu zahrnuje spolupráci při sestavování finančních plánů a střednědobých výhledů příspěvkových organizací, kontrolu jejich reálného plnění, sledování a případnou interpretaci odchylek, vytváření interních předpisů pro metodické vedení příspěvkových organizací a poskytování informací a podkladů pro řízení a rozhodování vedení kraje</w:t>
      </w:r>
      <w:r w:rsidRPr="00076185">
        <w:rPr>
          <w:rFonts w:asciiTheme="minorHAnsi" w:hAnsiTheme="minorHAnsi" w:cstheme="minorHAnsi"/>
          <w:b/>
          <w:bCs/>
        </w:rPr>
        <w:t>.</w:t>
      </w:r>
    </w:p>
    <w:p w14:paraId="3B653199" w14:textId="77777777" w:rsidR="00D8305D" w:rsidRPr="00076185" w:rsidRDefault="00D8305D" w:rsidP="005E0127">
      <w:pPr>
        <w:jc w:val="both"/>
        <w:rPr>
          <w:rFonts w:asciiTheme="minorHAnsi" w:hAnsiTheme="minorHAnsi" w:cstheme="minorHAnsi"/>
          <w:color w:val="FF0000"/>
          <w:sz w:val="22"/>
          <w:szCs w:val="22"/>
        </w:rPr>
      </w:pPr>
    </w:p>
    <w:p w14:paraId="342C9339" w14:textId="77777777" w:rsidR="00D8305D" w:rsidRPr="00076185" w:rsidRDefault="00D8305D" w:rsidP="005E0127">
      <w:pPr>
        <w:jc w:val="both"/>
        <w:rPr>
          <w:rFonts w:asciiTheme="minorHAnsi" w:hAnsiTheme="minorHAnsi" w:cstheme="minorHAnsi"/>
          <w:b/>
        </w:rPr>
      </w:pPr>
      <w:r w:rsidRPr="00076185">
        <w:rPr>
          <w:rFonts w:asciiTheme="minorHAnsi" w:hAnsiTheme="minorHAnsi" w:cstheme="minorHAnsi"/>
          <w:b/>
        </w:rPr>
        <w:t xml:space="preserve">§ 6172 – Rozvoj ICT nástrojů pro řízení a podporu příspěvkových organizací </w:t>
      </w:r>
    </w:p>
    <w:p w14:paraId="2D18C6FA" w14:textId="77777777" w:rsidR="00D8305D" w:rsidRPr="00076185" w:rsidRDefault="00D8305D"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Finanční prostředky budou čerpány k úhradě nákladů na využití licenčních práv a služeb technické a uživatelské podpory k softwarovému nástroji pro elektronickou evidenci smluv a jejich řádné uveřejňování v registru smluv, který Středočeský kraj poskytuje zřízeným příspěvkovým organizacím již od roku 2017. </w:t>
      </w:r>
    </w:p>
    <w:p w14:paraId="2A96336C" w14:textId="77777777" w:rsidR="00D8305D" w:rsidRPr="00076185" w:rsidRDefault="00D8305D"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Část prostředků bude využita k pořízení licenčních práv a služeb podpory k softwarovému nástroji pro monitoring řádného uveřejňování smluv příspěvkových organizací v registru smluv. Službu pravidelného monitoringu Informačního systému registru smluv poskytuje oddělení controllingu a podpory PO průběžně a s pomocí tohoto nástroje identifikuje nedostatky, rizika a chyby tohoto procesu. Následně metodicky řídí způsob odstraňování chyb a pomáhá eliminovat rizika neplatnosti smluv příspěvkových organizací kraje. </w:t>
      </w:r>
    </w:p>
    <w:p w14:paraId="5F3F7E77" w14:textId="77777777" w:rsidR="00D8305D" w:rsidRPr="00076185" w:rsidRDefault="00D8305D" w:rsidP="005E0127">
      <w:pPr>
        <w:jc w:val="both"/>
        <w:rPr>
          <w:rFonts w:asciiTheme="minorHAnsi" w:hAnsiTheme="minorHAnsi" w:cstheme="minorHAnsi"/>
          <w:sz w:val="22"/>
          <w:szCs w:val="22"/>
        </w:rPr>
      </w:pPr>
    </w:p>
    <w:p w14:paraId="21E378F8" w14:textId="7D603CF3" w:rsidR="00D8305D" w:rsidRPr="00076185" w:rsidRDefault="00D8305D" w:rsidP="005E0127">
      <w:pPr>
        <w:jc w:val="both"/>
        <w:rPr>
          <w:rFonts w:asciiTheme="minorHAnsi" w:hAnsiTheme="minorHAnsi" w:cstheme="minorHAnsi"/>
          <w:color w:val="201F1E"/>
          <w:sz w:val="22"/>
          <w:szCs w:val="22"/>
          <w:shd w:val="clear" w:color="auto" w:fill="FFFFFF"/>
        </w:rPr>
      </w:pPr>
      <w:r w:rsidRPr="00076185">
        <w:rPr>
          <w:rFonts w:asciiTheme="minorHAnsi" w:hAnsiTheme="minorHAnsi" w:cstheme="minorHAnsi"/>
          <w:b/>
          <w:bCs/>
        </w:rPr>
        <w:t>§</w:t>
      </w:r>
      <w:r w:rsidR="009E61FB" w:rsidRPr="00076185">
        <w:rPr>
          <w:rFonts w:asciiTheme="minorHAnsi" w:hAnsiTheme="minorHAnsi" w:cstheme="minorHAnsi"/>
          <w:b/>
          <w:bCs/>
        </w:rPr>
        <w:t xml:space="preserve"> </w:t>
      </w:r>
      <w:r w:rsidRPr="00076185">
        <w:rPr>
          <w:rFonts w:asciiTheme="minorHAnsi" w:hAnsiTheme="minorHAnsi" w:cstheme="minorHAnsi"/>
          <w:b/>
          <w:bCs/>
        </w:rPr>
        <w:t xml:space="preserve">6172 – </w:t>
      </w:r>
      <w:r w:rsidRPr="00076185">
        <w:rPr>
          <w:rFonts w:asciiTheme="minorHAnsi" w:hAnsiTheme="minorHAnsi" w:cstheme="minorHAnsi"/>
          <w:b/>
        </w:rPr>
        <w:t>Implementace, podpora a provoz jednotného ekonomického informačního systému pro příspěvkové organizace</w:t>
      </w:r>
    </w:p>
    <w:p w14:paraId="2EA47E7D" w14:textId="77777777" w:rsidR="00D8305D" w:rsidRPr="00076185" w:rsidRDefault="00D8305D" w:rsidP="005E0127">
      <w:pPr>
        <w:jc w:val="both"/>
        <w:rPr>
          <w:rFonts w:asciiTheme="minorHAnsi" w:hAnsiTheme="minorHAnsi" w:cstheme="minorHAnsi"/>
          <w:sz w:val="22"/>
          <w:szCs w:val="22"/>
        </w:rPr>
      </w:pPr>
      <w:r w:rsidRPr="00076185">
        <w:rPr>
          <w:rFonts w:asciiTheme="minorHAnsi" w:hAnsiTheme="minorHAnsi" w:cstheme="minorHAnsi"/>
          <w:sz w:val="22"/>
          <w:szCs w:val="22"/>
        </w:rPr>
        <w:t>Finanční prostředky budou použity na provoz, údržbu a služby technické a uživatelské podpory implementovaného softwarového nástroje CROSEUS Cloud pro řádný výkon elektronické řídicí kontroly finančních a majetkových operací u příspěvkových organizací Středočeského kraje. V rámci tohoto projektu byl u 150 příspěvkových organizací zaveden digitalizovaný oběh a schvalování účetních dokladů. Dodavatel tohoto systému provádí průběžné vylepšování funkcionalit a rozvoj této aplikace a v metodické oblasti pomáhá Středočeskému kraji zvýšit připravenost na legislativní změny v oblasti účetnictví, výkaznictví, digitalizace procesů a správy dokumentů příspěvkových organizací.</w:t>
      </w:r>
    </w:p>
    <w:p w14:paraId="77954451" w14:textId="77777777" w:rsidR="00D8305D" w:rsidRPr="00076185" w:rsidRDefault="00D8305D"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V souvislosti s již schválenými nebo připravovanými změnami legislativy v oblasti digitalizace procesů finanční kontroly a vedení účetnictví ve veřejné správě, s jejichž účinností se počítá od roku 2027, budou nadále realizovány potřebné kroky k přechodu od neefektivního provozu mnoha různých ekonomických systémů příspěvkových organizací k jednotnému systému, který bude poskytovat potřebná data v požadovaném jednotném formátu. </w:t>
      </w:r>
    </w:p>
    <w:p w14:paraId="346ADF7F" w14:textId="77777777" w:rsidR="00D8305D" w:rsidRPr="00076185" w:rsidRDefault="00D8305D" w:rsidP="005E0127">
      <w:pPr>
        <w:jc w:val="both"/>
        <w:rPr>
          <w:rFonts w:asciiTheme="minorHAnsi" w:hAnsiTheme="minorHAnsi" w:cstheme="minorHAnsi"/>
        </w:rPr>
      </w:pPr>
      <w:r w:rsidRPr="00076185">
        <w:rPr>
          <w:rFonts w:asciiTheme="minorHAnsi" w:hAnsiTheme="minorHAnsi" w:cstheme="minorHAnsi"/>
          <w:sz w:val="22"/>
          <w:szCs w:val="22"/>
        </w:rPr>
        <w:t>Realizace projektu zavedení jednotného ekonomického systému pro PO je víceletý proces, který umožní uplatňovat jednotnou metodiku účetních postupů a zajistit vykazování ekonomických dat zřizovateli i státu v patřičné kvalitě a v souladu s právní úpravou. Výsledkem by měla být rovněž úspora nákladů na provoz ekonomického systému a jeho zabezpečení.</w:t>
      </w:r>
    </w:p>
    <w:p w14:paraId="030CDF96" w14:textId="77777777" w:rsidR="00D8305D" w:rsidRPr="00076185" w:rsidRDefault="00D8305D" w:rsidP="005E0127">
      <w:pPr>
        <w:jc w:val="both"/>
        <w:rPr>
          <w:rFonts w:asciiTheme="minorHAnsi" w:hAnsiTheme="minorHAnsi" w:cstheme="minorHAnsi"/>
          <w:sz w:val="22"/>
          <w:szCs w:val="22"/>
        </w:rPr>
      </w:pPr>
    </w:p>
    <w:p w14:paraId="1FEA25CE" w14:textId="77777777" w:rsidR="00D8305D" w:rsidRPr="00076185" w:rsidRDefault="00D8305D" w:rsidP="005E0127">
      <w:pPr>
        <w:jc w:val="both"/>
        <w:rPr>
          <w:rFonts w:asciiTheme="minorHAnsi" w:hAnsiTheme="minorHAnsi" w:cstheme="minorHAnsi"/>
          <w:b/>
        </w:rPr>
      </w:pPr>
      <w:r w:rsidRPr="00076185">
        <w:rPr>
          <w:rFonts w:asciiTheme="minorHAnsi" w:hAnsiTheme="minorHAnsi" w:cstheme="minorHAnsi"/>
          <w:b/>
        </w:rPr>
        <w:t>§ 6172 – Školení příspěvkových organizací</w:t>
      </w:r>
    </w:p>
    <w:p w14:paraId="74B91F09" w14:textId="77777777" w:rsidR="00D8305D" w:rsidRPr="00076185" w:rsidRDefault="00D8305D" w:rsidP="005E0127">
      <w:pPr>
        <w:jc w:val="both"/>
        <w:rPr>
          <w:rFonts w:asciiTheme="minorHAnsi" w:hAnsiTheme="minorHAnsi" w:cstheme="minorHAnsi"/>
          <w:sz w:val="22"/>
          <w:szCs w:val="22"/>
        </w:rPr>
      </w:pPr>
      <w:r w:rsidRPr="00076185">
        <w:rPr>
          <w:rFonts w:asciiTheme="minorHAnsi" w:hAnsiTheme="minorHAnsi" w:cstheme="minorHAnsi"/>
          <w:sz w:val="22"/>
          <w:szCs w:val="22"/>
        </w:rPr>
        <w:t>Prostředky budou čerpány k zorganizování školení nebo webinářů pro zaměstnance PO k poskytnutí komplexních informací napříč oblastmi působení PO, a to zejména v souvislosti s legislativními změnami.</w:t>
      </w:r>
    </w:p>
    <w:p w14:paraId="358DCC53" w14:textId="77777777" w:rsidR="00D8305D" w:rsidRPr="00076185" w:rsidRDefault="00D8305D" w:rsidP="005E0127">
      <w:pPr>
        <w:jc w:val="center"/>
        <w:rPr>
          <w:rFonts w:asciiTheme="minorHAnsi" w:hAnsiTheme="minorHAnsi" w:cstheme="minorHAnsi"/>
          <w:b/>
          <w:bCs/>
        </w:rPr>
      </w:pPr>
    </w:p>
    <w:p w14:paraId="0BE4946D" w14:textId="77777777" w:rsidR="001028FF" w:rsidRPr="00076185" w:rsidRDefault="001028FF"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18966AC0" w14:textId="68A7E40C" w:rsidR="001028FF" w:rsidRPr="00076185" w:rsidRDefault="001028FF" w:rsidP="007E2B44">
      <w:pPr>
        <w:spacing w:after="120"/>
        <w:jc w:val="both"/>
        <w:rPr>
          <w:rFonts w:asciiTheme="minorHAnsi" w:hAnsiTheme="minorHAnsi" w:cstheme="minorHAnsi"/>
        </w:rPr>
      </w:pPr>
      <w:r w:rsidRPr="00076185">
        <w:rPr>
          <w:rFonts w:asciiTheme="minorHAnsi" w:hAnsiTheme="minorHAnsi" w:cstheme="minorHAnsi"/>
          <w:b/>
          <w:sz w:val="28"/>
          <w:szCs w:val="28"/>
          <w:u w:val="single"/>
        </w:rPr>
        <w:lastRenderedPageBreak/>
        <w:t>Kapitola 25 – Bezpečnost a prevence</w:t>
      </w:r>
    </w:p>
    <w:p w14:paraId="1EACAA75" w14:textId="77777777" w:rsidR="008A27E3" w:rsidRPr="00076185" w:rsidRDefault="008A27E3" w:rsidP="008A27E3">
      <w:pPr>
        <w:jc w:val="both"/>
        <w:rPr>
          <w:rFonts w:ascii="Calibri" w:hAnsi="Calibri"/>
          <w:b/>
          <w:bCs/>
          <w:sz w:val="22"/>
          <w:szCs w:val="22"/>
        </w:rPr>
      </w:pPr>
      <w:r w:rsidRPr="00076185">
        <w:rPr>
          <w:rFonts w:ascii="Calibri" w:hAnsi="Calibri"/>
          <w:b/>
          <w:bCs/>
          <w:sz w:val="22"/>
          <w:szCs w:val="22"/>
        </w:rPr>
        <w:t>Rozpočet běžných výdajů kapitoly 25 – Bezpečnost a prevence zahrnuje výdaje v oblasti prevence kriminality, vnitřní a kybernetické bezpečnosti a krizového řízení.</w:t>
      </w:r>
    </w:p>
    <w:p w14:paraId="6114077E" w14:textId="77777777" w:rsidR="008A27E3" w:rsidRPr="00076185" w:rsidRDefault="008A27E3" w:rsidP="008A27E3">
      <w:pPr>
        <w:jc w:val="both"/>
        <w:rPr>
          <w:rFonts w:ascii="Calibri" w:hAnsi="Calibri"/>
          <w:b/>
          <w:bCs/>
          <w:sz w:val="22"/>
          <w:szCs w:val="22"/>
        </w:rPr>
      </w:pPr>
      <w:r w:rsidRPr="00076185">
        <w:rPr>
          <w:rFonts w:ascii="Calibri" w:hAnsi="Calibri"/>
          <w:b/>
          <w:bCs/>
          <w:sz w:val="22"/>
          <w:szCs w:val="22"/>
        </w:rPr>
        <w:t xml:space="preserve">Oddělení prevence kriminality má výhradně v gesci plánování, realizaci, koordinaci a směr preventivní politiky s přesahem do bezpečnostního managementu. Jedná se o výdaje spojené s přímým financováním či spolufinancováním preventivních programů v oblasti bezpečnosti, prevence kriminality, prevence závislostního chování, dále poskytování dotací a jiných forem finančních příspěvků převážně neziskovým organizacím k zajištění financování služeb směřující ke snížení rizika vniku či následku sociálně patologických jevů rámci celého Středočeského kraje zejména pak adiktologických služeb, resocializace vězněných osob, sexuálního a domácího násilí a patologické jednání mládeže a na mládeži. Nedílnou součástí je i problematika osvěty a erudice v prevenci </w:t>
      </w:r>
      <w:proofErr w:type="spellStart"/>
      <w:r w:rsidRPr="00076185">
        <w:rPr>
          <w:rFonts w:ascii="Calibri" w:hAnsi="Calibri"/>
          <w:b/>
          <w:bCs/>
          <w:sz w:val="22"/>
          <w:szCs w:val="22"/>
        </w:rPr>
        <w:t>kyberkriminality</w:t>
      </w:r>
      <w:proofErr w:type="spellEnd"/>
      <w:r w:rsidRPr="00076185">
        <w:rPr>
          <w:rFonts w:ascii="Calibri" w:hAnsi="Calibri"/>
          <w:b/>
          <w:bCs/>
          <w:sz w:val="22"/>
          <w:szCs w:val="22"/>
        </w:rPr>
        <w:t>.</w:t>
      </w:r>
    </w:p>
    <w:p w14:paraId="5870676E" w14:textId="77777777" w:rsidR="008A27E3" w:rsidRPr="00076185" w:rsidRDefault="008A27E3" w:rsidP="008A27E3">
      <w:pPr>
        <w:jc w:val="both"/>
        <w:rPr>
          <w:rFonts w:ascii="Calibri" w:hAnsi="Calibri"/>
          <w:b/>
          <w:bCs/>
          <w:sz w:val="22"/>
          <w:szCs w:val="22"/>
        </w:rPr>
      </w:pPr>
      <w:bookmarkStart w:id="27" w:name="_Hlk176360741"/>
      <w:r w:rsidRPr="00076185">
        <w:rPr>
          <w:rFonts w:ascii="Calibri" w:hAnsi="Calibri"/>
          <w:b/>
          <w:bCs/>
          <w:sz w:val="22"/>
          <w:szCs w:val="22"/>
        </w:rPr>
        <w:t>Další samostatnou částí rozpočtu je zajištění vnitřní bezpečnosti v budovách KÚSK, náklady související s činnostmi strážní a recepční služby, zajištění servisních služeb v oblasti bezpečnostních technologií.  Další nedílnou součástí rozpočtu je robustní zajištění kybernetické bezpečnosti KÚSK a zajištění oblasti GDPR.</w:t>
      </w:r>
    </w:p>
    <w:p w14:paraId="6B3CCE0F" w14:textId="77777777" w:rsidR="008A27E3" w:rsidRPr="00076185" w:rsidRDefault="008A27E3" w:rsidP="008A27E3">
      <w:pPr>
        <w:jc w:val="both"/>
        <w:rPr>
          <w:rFonts w:ascii="Calibri" w:hAnsi="Calibri" w:cs="Calibri"/>
          <w:b/>
          <w:bCs/>
          <w:sz w:val="22"/>
          <w:szCs w:val="22"/>
        </w:rPr>
      </w:pPr>
      <w:r w:rsidRPr="00076185">
        <w:rPr>
          <w:rFonts w:ascii="Calibri" w:hAnsi="Calibri" w:cs="Calibri"/>
          <w:b/>
          <w:bCs/>
          <w:sz w:val="22"/>
          <w:szCs w:val="22"/>
        </w:rPr>
        <w:t xml:space="preserve">V oblasti krizového řízení plní rozpočet běžných výdajů kapitoly legislativou stanovenou povinnost kraji vyčlenit si účelovou rezervu finančních prostředků na řešení krizových situací a odstraňování jejich následků. Významná část rozpočtovaných prostředků je využita k zajištění činnosti orgánů krizového řízení a zahrnuje zabezpečení řídících činností zaměřených na analýzu a vyhodnocení bezpečnostních rizik, plánování, organizování, realizaci a kontrolu činností prováděných v souvislosti s řešením mimořádných událostí a krizových situací, včetně zabezpečení připravenosti k obraně státu. </w:t>
      </w:r>
    </w:p>
    <w:p w14:paraId="16BA1342" w14:textId="77777777" w:rsidR="008A27E3" w:rsidRPr="00076185" w:rsidRDefault="008A27E3" w:rsidP="008A27E3">
      <w:pPr>
        <w:jc w:val="both"/>
        <w:rPr>
          <w:rFonts w:ascii="Calibri" w:hAnsi="Calibri" w:cs="Calibri"/>
          <w:b/>
          <w:bCs/>
          <w:sz w:val="22"/>
          <w:szCs w:val="22"/>
        </w:rPr>
      </w:pPr>
      <w:r w:rsidRPr="00076185">
        <w:rPr>
          <w:rFonts w:ascii="Calibri" w:hAnsi="Calibri" w:cs="Calibri"/>
          <w:b/>
          <w:bCs/>
          <w:sz w:val="22"/>
          <w:szCs w:val="22"/>
        </w:rPr>
        <w:t xml:space="preserve">Kapitola 25 – Bezpečnost a prevence </w:t>
      </w:r>
      <w:bookmarkStart w:id="28" w:name="_Hlk176360646"/>
      <w:r w:rsidRPr="00076185">
        <w:rPr>
          <w:rFonts w:ascii="Calibri" w:hAnsi="Calibri" w:cs="Calibri"/>
          <w:b/>
          <w:bCs/>
          <w:sz w:val="22"/>
          <w:szCs w:val="22"/>
        </w:rPr>
        <w:t xml:space="preserve">zabezpečuje poskytování účelových dotací </w:t>
      </w:r>
      <w:r w:rsidRPr="00076185">
        <w:rPr>
          <w:rFonts w:ascii="Calibri" w:hAnsi="Calibri"/>
          <w:b/>
          <w:bCs/>
          <w:sz w:val="22"/>
          <w:szCs w:val="22"/>
        </w:rPr>
        <w:t xml:space="preserve">ze Středočeského Fondu prevence a </w:t>
      </w:r>
      <w:bookmarkEnd w:id="28"/>
      <w:r w:rsidRPr="00076185">
        <w:rPr>
          <w:rFonts w:ascii="Calibri" w:hAnsi="Calibri" w:cs="Calibri"/>
          <w:b/>
          <w:bCs/>
          <w:sz w:val="22"/>
          <w:szCs w:val="22"/>
        </w:rPr>
        <w:t xml:space="preserve">ze Středočeského fondu podpory dobrovolných hasičů a složek IZS. </w:t>
      </w:r>
    </w:p>
    <w:p w14:paraId="7B817D8D" w14:textId="77777777" w:rsidR="008A27E3" w:rsidRPr="00076185" w:rsidRDefault="008A27E3" w:rsidP="008A27E3">
      <w:pPr>
        <w:jc w:val="both"/>
        <w:rPr>
          <w:rFonts w:ascii="Calibri" w:hAnsi="Calibri" w:cs="Calibri"/>
          <w:b/>
          <w:bCs/>
          <w:sz w:val="22"/>
          <w:szCs w:val="22"/>
        </w:rPr>
      </w:pPr>
      <w:r w:rsidRPr="00076185">
        <w:rPr>
          <w:rFonts w:ascii="Calibri" w:hAnsi="Calibri" w:cs="Calibri"/>
          <w:b/>
          <w:bCs/>
          <w:sz w:val="22"/>
          <w:szCs w:val="22"/>
        </w:rPr>
        <w:t>Investiční akce jsou financovány z kapitálových prostředků v rámci rozpočtu kapitoly 12 – Investiční výdaje v souladu se schváleným Zásobníkem investic.</w:t>
      </w:r>
    </w:p>
    <w:bookmarkEnd w:id="27"/>
    <w:p w14:paraId="31BA7B5E" w14:textId="77777777" w:rsidR="008A27E3" w:rsidRPr="00076185" w:rsidRDefault="008A27E3" w:rsidP="008A27E3">
      <w:pPr>
        <w:jc w:val="both"/>
        <w:rPr>
          <w:rFonts w:ascii="Calibri" w:hAnsi="Calibri"/>
          <w:bCs/>
        </w:rPr>
      </w:pPr>
    </w:p>
    <w:p w14:paraId="5A1B836A" w14:textId="02DF8975" w:rsidR="008A27E3" w:rsidRPr="00076185" w:rsidRDefault="008A27E3" w:rsidP="008A27E3">
      <w:pPr>
        <w:jc w:val="both"/>
        <w:rPr>
          <w:rFonts w:ascii="Calibri" w:hAnsi="Calibri"/>
          <w:b/>
        </w:rPr>
      </w:pPr>
      <w:r w:rsidRPr="00076185">
        <w:rPr>
          <w:rFonts w:ascii="Calibri" w:hAnsi="Calibri"/>
          <w:b/>
        </w:rPr>
        <w:t xml:space="preserve">§ 3299 – Ostatní záležitosti </w:t>
      </w:r>
      <w:proofErr w:type="gramStart"/>
      <w:r w:rsidRPr="00076185">
        <w:rPr>
          <w:rFonts w:ascii="Calibri" w:hAnsi="Calibri"/>
          <w:b/>
        </w:rPr>
        <w:t xml:space="preserve">vzdělávání </w:t>
      </w:r>
      <w:r w:rsidR="00F93973" w:rsidRPr="00076185">
        <w:rPr>
          <w:rFonts w:ascii="Calibri" w:hAnsi="Calibri"/>
          <w:b/>
        </w:rPr>
        <w:t>-</w:t>
      </w:r>
      <w:r w:rsidRPr="00076185">
        <w:rPr>
          <w:rFonts w:ascii="Calibri" w:hAnsi="Calibri"/>
          <w:b/>
        </w:rPr>
        <w:t xml:space="preserve"> Prevence</w:t>
      </w:r>
      <w:proofErr w:type="gramEnd"/>
      <w:r w:rsidRPr="00076185">
        <w:rPr>
          <w:rFonts w:ascii="Calibri" w:hAnsi="Calibri"/>
          <w:b/>
        </w:rPr>
        <w:t xml:space="preserve"> kriminality</w:t>
      </w:r>
    </w:p>
    <w:p w14:paraId="6C8D512C" w14:textId="77777777" w:rsidR="008A27E3" w:rsidRPr="00076185" w:rsidRDefault="008A27E3" w:rsidP="008A27E3">
      <w:pPr>
        <w:jc w:val="both"/>
        <w:rPr>
          <w:rFonts w:ascii="Calibri" w:hAnsi="Calibri"/>
          <w:bCs/>
          <w:sz w:val="22"/>
          <w:szCs w:val="22"/>
        </w:rPr>
      </w:pPr>
      <w:r w:rsidRPr="00076185">
        <w:rPr>
          <w:rFonts w:ascii="Calibri" w:hAnsi="Calibri"/>
          <w:bCs/>
          <w:sz w:val="22"/>
          <w:szCs w:val="22"/>
        </w:rPr>
        <w:t xml:space="preserve">Finanční prostředky budou použity pro vzdělávání v oblasti prevence sociálně patologických jevů kriminogenních faktorů. Dále na aktivity a projekty, jejichž účelem je předcházení kriminálního jednání a snižování míry kriminality a na projekty zaměřené na snižování recidivy na území Středočeského kraje. Dále finanční prostředky budou použity na prevenci kybernetické kriminality a obecně na vzdělávání v oblasti kybernetické a informační bezpečnosti v rámci aktivit celorepublikového projektu „Kraje pro bezpečný internet“ a na financování konferencí, seminářů a vzdělávání bezpečnostního charakteru </w:t>
      </w:r>
      <w:r w:rsidRPr="00076185">
        <w:rPr>
          <w:rFonts w:ascii="Calibri" w:hAnsi="Calibri"/>
          <w:bCs/>
          <w:strike/>
          <w:sz w:val="22"/>
          <w:szCs w:val="22"/>
        </w:rPr>
        <w:t>a</w:t>
      </w:r>
      <w:r w:rsidRPr="00076185">
        <w:rPr>
          <w:rFonts w:ascii="Calibri" w:hAnsi="Calibri"/>
          <w:bCs/>
          <w:sz w:val="22"/>
          <w:szCs w:val="22"/>
        </w:rPr>
        <w:t xml:space="preserve"> dle aktuálních potřeb Středočeského kraje. </w:t>
      </w:r>
      <w:r w:rsidRPr="00076185">
        <w:rPr>
          <w:rFonts w:ascii="Calibri" w:hAnsi="Calibri"/>
          <w:sz w:val="22"/>
          <w:szCs w:val="22"/>
        </w:rPr>
        <w:t xml:space="preserve">Dále budou finanční prostředky použity na dynamicky se vyvíjející oblast, aktuální bezpečnostní hrozby a vývoj kriminality, zvyšující se počet případů rizikového chování u mládeže, dále rozšíření preventivních programů na nové cílové skupiny, případně rozšíření programů u stávajících cílových skupin: mládež, oběti domácího násilí, Také bude pokračováno v podpoře mezioborové spolupráce s obecní policií, s Policií ČR a neziskovými organizacemi. </w:t>
      </w:r>
    </w:p>
    <w:p w14:paraId="046FF2C2" w14:textId="77777777" w:rsidR="008A27E3" w:rsidRPr="00076185" w:rsidRDefault="008A27E3" w:rsidP="008A27E3">
      <w:pPr>
        <w:jc w:val="both"/>
        <w:rPr>
          <w:rFonts w:ascii="Calibri" w:hAnsi="Calibri"/>
          <w:bCs/>
        </w:rPr>
      </w:pPr>
    </w:p>
    <w:p w14:paraId="55C0B3FF" w14:textId="77777777" w:rsidR="008A27E3" w:rsidRPr="00076185" w:rsidRDefault="008A27E3" w:rsidP="008A27E3">
      <w:pPr>
        <w:jc w:val="both"/>
        <w:rPr>
          <w:rFonts w:ascii="Calibri" w:hAnsi="Calibri"/>
          <w:b/>
        </w:rPr>
      </w:pPr>
      <w:r w:rsidRPr="00076185">
        <w:rPr>
          <w:rFonts w:ascii="Calibri" w:hAnsi="Calibri"/>
          <w:b/>
        </w:rPr>
        <w:t>§ 3541 – Prevence před drogami, alkoholem, nikotinem a jinými závislostmi</w:t>
      </w:r>
    </w:p>
    <w:p w14:paraId="5CC62E54" w14:textId="3CDD4AA7" w:rsidR="008A27E3" w:rsidRPr="00076185" w:rsidRDefault="008A27E3" w:rsidP="008A27E3">
      <w:pPr>
        <w:jc w:val="both"/>
        <w:rPr>
          <w:rFonts w:ascii="Calibri" w:hAnsi="Calibri"/>
          <w:bCs/>
          <w:sz w:val="22"/>
          <w:szCs w:val="22"/>
        </w:rPr>
      </w:pPr>
      <w:r w:rsidRPr="00076185">
        <w:rPr>
          <w:rFonts w:ascii="Calibri" w:hAnsi="Calibri"/>
          <w:bCs/>
          <w:sz w:val="22"/>
          <w:szCs w:val="22"/>
        </w:rPr>
        <w:t>Výdaje na akce v oblasti politiky závislostí</w:t>
      </w:r>
      <w:r w:rsidR="00AB13CB" w:rsidRPr="00076185">
        <w:rPr>
          <w:rFonts w:ascii="Calibri" w:hAnsi="Calibri"/>
          <w:bCs/>
          <w:sz w:val="22"/>
          <w:szCs w:val="22"/>
        </w:rPr>
        <w:t>,</w:t>
      </w:r>
      <w:r w:rsidRPr="00076185">
        <w:rPr>
          <w:rFonts w:ascii="Calibri" w:hAnsi="Calibri"/>
          <w:bCs/>
          <w:sz w:val="22"/>
          <w:szCs w:val="22"/>
        </w:rPr>
        <w:t xml:space="preserve"> tj. vzdělávání, metodické a koordinační vedení místních protidrogových koordinátorů. Aktivity zaměřené na primární prevenci (zejména financování konferencí, seminářů atd). Z těchto prostředků bude hrazena další Středočeská Adiktologická konference, kterou každoročně pořádá Středočeský kraj pod záštitou představitelů kraje. Podpora aktivit a projektů prevence závislostí a přístupu </w:t>
      </w:r>
      <w:proofErr w:type="spellStart"/>
      <w:r w:rsidRPr="00076185">
        <w:rPr>
          <w:rFonts w:ascii="Calibri" w:hAnsi="Calibri"/>
          <w:bCs/>
          <w:sz w:val="22"/>
          <w:szCs w:val="22"/>
        </w:rPr>
        <w:t>Harm</w:t>
      </w:r>
      <w:proofErr w:type="spellEnd"/>
      <w:r w:rsidRPr="00076185">
        <w:rPr>
          <w:rFonts w:ascii="Calibri" w:hAnsi="Calibri"/>
          <w:bCs/>
          <w:sz w:val="22"/>
          <w:szCs w:val="22"/>
        </w:rPr>
        <w:t xml:space="preserve"> </w:t>
      </w:r>
      <w:proofErr w:type="spellStart"/>
      <w:r w:rsidRPr="00076185">
        <w:rPr>
          <w:rFonts w:ascii="Calibri" w:hAnsi="Calibri"/>
          <w:bCs/>
          <w:sz w:val="22"/>
          <w:szCs w:val="22"/>
        </w:rPr>
        <w:t>reduction</w:t>
      </w:r>
      <w:proofErr w:type="spellEnd"/>
      <w:r w:rsidRPr="00076185">
        <w:rPr>
          <w:rFonts w:ascii="Calibri" w:hAnsi="Calibri"/>
          <w:bCs/>
          <w:sz w:val="22"/>
          <w:szCs w:val="22"/>
        </w:rPr>
        <w:t xml:space="preserve"> v oblasti závislostí. </w:t>
      </w:r>
    </w:p>
    <w:p w14:paraId="39EC2D8C" w14:textId="77777777" w:rsidR="008A27E3" w:rsidRPr="00076185" w:rsidRDefault="008A27E3" w:rsidP="008A27E3">
      <w:pPr>
        <w:jc w:val="both"/>
        <w:rPr>
          <w:rFonts w:ascii="Calibri" w:hAnsi="Calibri"/>
          <w:b/>
        </w:rPr>
      </w:pPr>
    </w:p>
    <w:p w14:paraId="6D9AA9CC" w14:textId="77777777" w:rsidR="00F93973" w:rsidRPr="00076185" w:rsidRDefault="00F93973" w:rsidP="008A27E3">
      <w:pPr>
        <w:jc w:val="both"/>
        <w:rPr>
          <w:rFonts w:ascii="Calibri" w:hAnsi="Calibri"/>
          <w:b/>
        </w:rPr>
      </w:pPr>
    </w:p>
    <w:p w14:paraId="349C3651" w14:textId="198A66E9" w:rsidR="008A27E3" w:rsidRPr="00076185" w:rsidRDefault="008A27E3" w:rsidP="008A27E3">
      <w:pPr>
        <w:jc w:val="both"/>
        <w:rPr>
          <w:rFonts w:ascii="Calibri" w:hAnsi="Calibri"/>
          <w:b/>
        </w:rPr>
      </w:pPr>
      <w:r w:rsidRPr="00076185">
        <w:rPr>
          <w:rFonts w:ascii="Calibri" w:hAnsi="Calibri"/>
          <w:b/>
        </w:rPr>
        <w:lastRenderedPageBreak/>
        <w:t xml:space="preserve">§ 4349 – </w:t>
      </w:r>
      <w:bookmarkStart w:id="29" w:name="_Hlk206747647"/>
      <w:r w:rsidRPr="00076185">
        <w:rPr>
          <w:rFonts w:ascii="Calibri" w:hAnsi="Calibri"/>
          <w:b/>
        </w:rPr>
        <w:t xml:space="preserve">Ostatní sociální péče a pomoc ostatním skupinám </w:t>
      </w:r>
      <w:bookmarkEnd w:id="29"/>
      <w:r w:rsidR="00F93973" w:rsidRPr="00076185">
        <w:rPr>
          <w:rFonts w:ascii="Calibri" w:hAnsi="Calibri"/>
          <w:b/>
        </w:rPr>
        <w:t>fyzických osob</w:t>
      </w:r>
    </w:p>
    <w:p w14:paraId="67DC8ED3" w14:textId="77777777" w:rsidR="008A27E3" w:rsidRPr="00076185" w:rsidRDefault="008A27E3" w:rsidP="008A27E3">
      <w:pPr>
        <w:jc w:val="both"/>
        <w:rPr>
          <w:rFonts w:ascii="Calibri" w:hAnsi="Calibri" w:cs="Calibri"/>
          <w:b/>
          <w:sz w:val="22"/>
          <w:szCs w:val="22"/>
        </w:rPr>
      </w:pPr>
      <w:r w:rsidRPr="00076185">
        <w:rPr>
          <w:rFonts w:ascii="Calibri" w:hAnsi="Calibri"/>
          <w:bCs/>
          <w:sz w:val="22"/>
          <w:szCs w:val="22"/>
        </w:rPr>
        <w:t>Realizace projektů dle Programu prevence kriminality, zaměřených na resocializaci recidivistů a další navazující aktivity v příslušném kalendářním roce.</w:t>
      </w:r>
    </w:p>
    <w:p w14:paraId="136026D9" w14:textId="77777777" w:rsidR="008A27E3" w:rsidRPr="00076185" w:rsidRDefault="008A27E3" w:rsidP="008A27E3">
      <w:pPr>
        <w:jc w:val="both"/>
        <w:rPr>
          <w:rFonts w:ascii="Calibri" w:hAnsi="Calibri" w:cs="Calibri"/>
          <w:b/>
        </w:rPr>
      </w:pPr>
    </w:p>
    <w:p w14:paraId="6ABEFF69" w14:textId="77777777" w:rsidR="008A27E3" w:rsidRPr="00076185" w:rsidRDefault="008A27E3" w:rsidP="008A27E3">
      <w:pPr>
        <w:jc w:val="both"/>
        <w:rPr>
          <w:rFonts w:ascii="Calibri" w:hAnsi="Calibri" w:cs="Calibri"/>
          <w:b/>
          <w:bCs/>
        </w:rPr>
      </w:pPr>
      <w:r w:rsidRPr="00076185">
        <w:rPr>
          <w:rFonts w:ascii="Calibri" w:hAnsi="Calibri" w:cs="Calibri"/>
          <w:b/>
          <w:bCs/>
        </w:rPr>
        <w:t xml:space="preserve">§ 5212 – Ochrana obyvatelstva   </w:t>
      </w:r>
    </w:p>
    <w:p w14:paraId="3C596245"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 xml:space="preserve">Vyčlenění finančních prostředků je navrhováno v souladu se zákonem č. 239/2000 Sb., o integrovaném záchranném systému (dále IZS) ve znění pozdějších předpisů, k zajištění ustanovení: </w:t>
      </w:r>
    </w:p>
    <w:p w14:paraId="4C1BC5F6" w14:textId="77777777" w:rsidR="008A27E3" w:rsidRPr="00076185" w:rsidRDefault="008A27E3" w:rsidP="009765E9">
      <w:pPr>
        <w:pStyle w:val="Odstavecseseznamem"/>
        <w:numPr>
          <w:ilvl w:val="0"/>
          <w:numId w:val="10"/>
        </w:numPr>
        <w:spacing w:after="0" w:line="240" w:lineRule="auto"/>
        <w:ind w:left="284"/>
        <w:jc w:val="both"/>
        <w:rPr>
          <w:rFonts w:cs="Calibri"/>
        </w:rPr>
      </w:pPr>
      <w:r w:rsidRPr="00076185">
        <w:rPr>
          <w:rFonts w:cs="Calibri"/>
        </w:rPr>
        <w:t xml:space="preserve">§ 29 odst. 1, který stanoví krajskému úřadu poskytovat náhradu právnickým nebo fyzickým osobám za omezení vlastnického nebo užívacího práva, poskytnutí věcné nebo osobní pomoci při záchranných a likvidačních pracích při řešení mimořádných událostí, a to i v těch případech, kdy o tom rozhodnou starostové obcí. </w:t>
      </w:r>
    </w:p>
    <w:p w14:paraId="6086407D" w14:textId="77777777" w:rsidR="008A27E3" w:rsidRPr="00076185" w:rsidRDefault="008A27E3" w:rsidP="009765E9">
      <w:pPr>
        <w:pStyle w:val="Odstavecseseznamem"/>
        <w:numPr>
          <w:ilvl w:val="0"/>
          <w:numId w:val="10"/>
        </w:numPr>
        <w:spacing w:after="0" w:line="240" w:lineRule="auto"/>
        <w:ind w:left="284"/>
        <w:jc w:val="both"/>
        <w:rPr>
          <w:rFonts w:cs="Calibri"/>
        </w:rPr>
      </w:pPr>
      <w:r w:rsidRPr="00076185">
        <w:rPr>
          <w:rFonts w:cs="Calibri"/>
        </w:rPr>
        <w:t xml:space="preserve">§ 31 odst. 1, který stanoví kraji uplatňovat v návrhu svého rozpočtu krytí výdajů potřebných pro zpracování dokumentace IZS, společných výdajů při ověřování připravenosti k záchranným a likvidačním pracím a na budování a provozování společně užívaných zařízení pro potřebu IZS,  </w:t>
      </w:r>
    </w:p>
    <w:p w14:paraId="1964D840" w14:textId="77777777" w:rsidR="008A27E3" w:rsidRPr="00076185" w:rsidRDefault="008A27E3" w:rsidP="009765E9">
      <w:pPr>
        <w:pStyle w:val="Odstavecseseznamem"/>
        <w:numPr>
          <w:ilvl w:val="0"/>
          <w:numId w:val="10"/>
        </w:numPr>
        <w:spacing w:after="0" w:line="240" w:lineRule="auto"/>
        <w:ind w:left="284"/>
        <w:jc w:val="both"/>
        <w:rPr>
          <w:rFonts w:cs="Calibri"/>
        </w:rPr>
      </w:pPr>
      <w:r w:rsidRPr="00076185">
        <w:rPr>
          <w:rFonts w:cs="Calibri"/>
        </w:rPr>
        <w:t xml:space="preserve">§ 31 odst. 3, který ukládá kraji hradit náklady vynaložené složkami IZS ke krytí výdajů vzniklých při nasazení sil a prostředků složek IZS v případě, že neuhrazení těchto nákladů by mohlo ohrozit funkčnost složek IZS k provádění záchranných a likvidačních prací.  </w:t>
      </w:r>
    </w:p>
    <w:p w14:paraId="4CC8C4C0"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 xml:space="preserve">Prioritně bude pozornost zaměřena na zajištění připravenosti krajského úřadu a krajem zřizovaných zařízení, prevenci, řešení přírodních, technologických a bezpečnostních rizik při vzniku mimořádných událostí ve Středočeském kraji.  </w:t>
      </w:r>
    </w:p>
    <w:p w14:paraId="4D30C7C0"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Finanční prostředky současně jsou využity jako účelová rezerva finančních prostředků na řešení krizových situací a odstraňování jejich následků.</w:t>
      </w:r>
    </w:p>
    <w:p w14:paraId="636BEDF5" w14:textId="77777777" w:rsidR="008A27E3" w:rsidRPr="00076185" w:rsidRDefault="008A27E3" w:rsidP="008A27E3">
      <w:pPr>
        <w:jc w:val="both"/>
        <w:rPr>
          <w:rFonts w:ascii="Calibri" w:hAnsi="Calibri" w:cs="Calibri"/>
        </w:rPr>
      </w:pPr>
    </w:p>
    <w:p w14:paraId="3E94CEB5" w14:textId="77777777" w:rsidR="008A27E3" w:rsidRPr="00076185" w:rsidRDefault="008A27E3" w:rsidP="008A27E3">
      <w:pPr>
        <w:jc w:val="both"/>
        <w:rPr>
          <w:rFonts w:ascii="Calibri" w:hAnsi="Calibri" w:cs="Calibri"/>
        </w:rPr>
      </w:pPr>
      <w:r w:rsidRPr="00076185">
        <w:rPr>
          <w:rFonts w:ascii="Calibri" w:hAnsi="Calibri" w:cs="Calibri"/>
          <w:b/>
          <w:bCs/>
        </w:rPr>
        <w:t>§ 5213 – Krizová opatření</w:t>
      </w:r>
      <w:r w:rsidRPr="00076185">
        <w:rPr>
          <w:rFonts w:ascii="Calibri" w:hAnsi="Calibri" w:cs="Calibri"/>
        </w:rPr>
        <w:t> </w:t>
      </w:r>
    </w:p>
    <w:p w14:paraId="6DCAD583"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Vyčleněné finanční prostředky jsou určené na zabezpečení řešení krizových situací a odstraňování jejich následků dle § 25 zákona č. 240/2000 Sb., o krizovém řízení a o změně některých zákonů. Čerpání finančních prostředků by bylo realizováno v případě vyhlášení krizové situace. </w:t>
      </w:r>
    </w:p>
    <w:p w14:paraId="196DE1AD" w14:textId="77777777" w:rsidR="008A27E3" w:rsidRPr="00076185" w:rsidRDefault="008A27E3" w:rsidP="008A27E3">
      <w:pPr>
        <w:jc w:val="both"/>
        <w:rPr>
          <w:rFonts w:ascii="Calibri" w:hAnsi="Calibri" w:cs="Calibri"/>
        </w:rPr>
      </w:pPr>
      <w:r w:rsidRPr="00076185">
        <w:rPr>
          <w:rFonts w:ascii="Calibri" w:hAnsi="Calibri" w:cs="Calibri"/>
        </w:rPr>
        <w:t> </w:t>
      </w:r>
    </w:p>
    <w:p w14:paraId="277770A8" w14:textId="77777777" w:rsidR="008A27E3" w:rsidRPr="00076185" w:rsidRDefault="008A27E3" w:rsidP="008A27E3">
      <w:pPr>
        <w:jc w:val="both"/>
        <w:rPr>
          <w:rFonts w:ascii="Calibri" w:hAnsi="Calibri" w:cs="Calibri"/>
        </w:rPr>
      </w:pPr>
      <w:r w:rsidRPr="00076185">
        <w:rPr>
          <w:rFonts w:ascii="Calibri" w:hAnsi="Calibri" w:cs="Calibri"/>
          <w:b/>
          <w:bCs/>
        </w:rPr>
        <w:t>§ 5273 – Ostatní správa v oblasti krizového řízení </w:t>
      </w:r>
      <w:r w:rsidRPr="00076185">
        <w:rPr>
          <w:rFonts w:ascii="Calibri" w:hAnsi="Calibri" w:cs="Calibri"/>
        </w:rPr>
        <w:t> </w:t>
      </w:r>
    </w:p>
    <w:p w14:paraId="2C29A976"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Vyčleněné finanční prostředky jsou určeny k plnění strategických cílů v oblasti zlepšování bezpečnosti Středočeského kraje.  </w:t>
      </w:r>
    </w:p>
    <w:p w14:paraId="5556D1D5"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Vyčlenění finančních prostředků je navrhováno v souladu se zákonem č. 240/2000 Sb., o krizovém řízení a o změně některých zákonů (krizový zákon), k zajištění ustanovení: </w:t>
      </w:r>
    </w:p>
    <w:p w14:paraId="7EBCBA88" w14:textId="77777777" w:rsidR="008A27E3" w:rsidRPr="00076185" w:rsidRDefault="008A27E3" w:rsidP="009765E9">
      <w:pPr>
        <w:numPr>
          <w:ilvl w:val="0"/>
          <w:numId w:val="11"/>
        </w:numPr>
        <w:tabs>
          <w:tab w:val="clear" w:pos="720"/>
          <w:tab w:val="num" w:pos="284"/>
        </w:tabs>
        <w:ind w:left="284"/>
        <w:jc w:val="both"/>
        <w:rPr>
          <w:rFonts w:ascii="Calibri" w:hAnsi="Calibri" w:cs="Calibri"/>
          <w:sz w:val="22"/>
          <w:szCs w:val="22"/>
        </w:rPr>
      </w:pPr>
      <w:r w:rsidRPr="00076185">
        <w:rPr>
          <w:rFonts w:ascii="Calibri" w:hAnsi="Calibri" w:cs="Calibri"/>
          <w:sz w:val="22"/>
          <w:szCs w:val="22"/>
        </w:rPr>
        <w:t>§ 26, který stanovuje zabezpečení informačních systémů krizového řízení. Jedná se o plánované výdaje na zajištění servisní a technické podpory provozovaných informačních systémů krizového řízení u kraje v souladu s uzavřenými smlouvami. </w:t>
      </w:r>
    </w:p>
    <w:p w14:paraId="294CF1AA" w14:textId="77777777" w:rsidR="008A27E3" w:rsidRPr="00076185" w:rsidRDefault="008A27E3" w:rsidP="009765E9">
      <w:pPr>
        <w:numPr>
          <w:ilvl w:val="0"/>
          <w:numId w:val="12"/>
        </w:numPr>
        <w:tabs>
          <w:tab w:val="clear" w:pos="720"/>
          <w:tab w:val="num" w:pos="284"/>
        </w:tabs>
        <w:ind w:left="284"/>
        <w:jc w:val="both"/>
        <w:rPr>
          <w:rFonts w:ascii="Calibri" w:hAnsi="Calibri" w:cs="Calibri"/>
          <w:sz w:val="22"/>
          <w:szCs w:val="22"/>
        </w:rPr>
      </w:pPr>
      <w:r w:rsidRPr="00076185">
        <w:rPr>
          <w:rFonts w:ascii="Calibri" w:hAnsi="Calibri" w:cs="Calibri"/>
          <w:sz w:val="22"/>
          <w:szCs w:val="22"/>
        </w:rPr>
        <w:t>§ 25 písm. a) který stanovuje všem správním úřadům vyčlenit si ve svém návrhu rozpočtu potřebný objem finančních prostředků k zajištění přípravy na krizové situace. Jedná se zejména o zajištění odborné přípravy orgánů krizového řízení jak krajské úrovně, tak i společnou přípravu s obcemi, právnickými a fyzickými osobami a složkami IZS, technické vybavování pracoviště krizového řízení drobným hmotným dlouhodobým majetkem, vybavení členů krizového štábu kraje ochrannými pracovními pomůckami, zvyšování kvalifikace a odborné způsobilosti a zajištění porad a seminářů k oblasti krizového řízení.  </w:t>
      </w:r>
    </w:p>
    <w:p w14:paraId="07DFBCC9" w14:textId="793FA819" w:rsidR="008A27E3" w:rsidRPr="00076185" w:rsidRDefault="008A27E3" w:rsidP="009765E9">
      <w:pPr>
        <w:numPr>
          <w:ilvl w:val="0"/>
          <w:numId w:val="13"/>
        </w:numPr>
        <w:tabs>
          <w:tab w:val="clear" w:pos="720"/>
          <w:tab w:val="num" w:pos="284"/>
        </w:tabs>
        <w:ind w:left="284"/>
        <w:jc w:val="both"/>
        <w:rPr>
          <w:rFonts w:ascii="Calibri" w:hAnsi="Calibri" w:cs="Calibri"/>
          <w:sz w:val="22"/>
          <w:szCs w:val="22"/>
        </w:rPr>
      </w:pPr>
      <w:r w:rsidRPr="00076185">
        <w:rPr>
          <w:rFonts w:ascii="Calibri" w:hAnsi="Calibri" w:cs="Calibri"/>
          <w:sz w:val="22"/>
          <w:szCs w:val="22"/>
        </w:rPr>
        <w:t>§ 14 odst. 2, který stanovuje hejtmanovi řízení a kontrolu přípravných opatření, činnosti k řešení krizových situací, v roce 202</w:t>
      </w:r>
      <w:r w:rsidR="00287827" w:rsidRPr="00076185">
        <w:rPr>
          <w:rFonts w:ascii="Calibri" w:hAnsi="Calibri" w:cs="Calibri"/>
          <w:sz w:val="22"/>
          <w:szCs w:val="22"/>
        </w:rPr>
        <w:t>6</w:t>
      </w:r>
      <w:r w:rsidRPr="00076185">
        <w:rPr>
          <w:rFonts w:ascii="Calibri" w:hAnsi="Calibri" w:cs="Calibri"/>
          <w:sz w:val="22"/>
          <w:szCs w:val="22"/>
        </w:rPr>
        <w:t xml:space="preserve"> jsou plánována ověření připravenosti složek IZS a orgánů krizového řízení. </w:t>
      </w:r>
    </w:p>
    <w:p w14:paraId="2D5A1D13"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Prioritně bude pozornost zaměřena na zvýšení připravenosti IZS a orgánů krizového řízení, prevenci (plánování), řešení připravenosti kraje, přírodních, technologických a bezpečnostních rizik při mimořádných událostech ve Středočeském kraji. Jedním z největších rizik jsou povodňové situace a průmyslové havárie. Dalšími riziky na území kraje jsou mimořádné události nebo krizové situace, které vyplývají z jednotlivých typových plánů.</w:t>
      </w:r>
    </w:p>
    <w:p w14:paraId="751A2243" w14:textId="5C75A883" w:rsidR="008A27E3" w:rsidRPr="00076185" w:rsidRDefault="008A27E3" w:rsidP="008A27E3">
      <w:pPr>
        <w:jc w:val="both"/>
        <w:rPr>
          <w:rFonts w:ascii="Calibri" w:hAnsi="Calibri" w:cs="Calibri"/>
          <w:sz w:val="22"/>
          <w:szCs w:val="22"/>
        </w:rPr>
      </w:pPr>
      <w:r w:rsidRPr="00076185">
        <w:rPr>
          <w:rFonts w:ascii="Calibri" w:hAnsi="Calibri" w:cs="Calibri"/>
          <w:sz w:val="22"/>
          <w:szCs w:val="22"/>
        </w:rPr>
        <w:lastRenderedPageBreak/>
        <w:t xml:space="preserve">Od nového roku </w:t>
      </w:r>
      <w:r w:rsidR="00AB13CB" w:rsidRPr="00076185">
        <w:rPr>
          <w:rFonts w:ascii="Calibri" w:hAnsi="Calibri" w:cs="Calibri"/>
          <w:sz w:val="22"/>
          <w:szCs w:val="22"/>
        </w:rPr>
        <w:t>dochází k</w:t>
      </w:r>
      <w:r w:rsidRPr="00076185">
        <w:rPr>
          <w:rFonts w:ascii="Calibri" w:hAnsi="Calibri" w:cs="Calibri"/>
          <w:sz w:val="22"/>
          <w:szCs w:val="22"/>
        </w:rPr>
        <w:t xml:space="preserve"> legislativní</w:t>
      </w:r>
      <w:r w:rsidR="00AB13CB" w:rsidRPr="00076185">
        <w:rPr>
          <w:rFonts w:ascii="Calibri" w:hAnsi="Calibri" w:cs="Calibri"/>
          <w:sz w:val="22"/>
          <w:szCs w:val="22"/>
        </w:rPr>
        <w:t>m</w:t>
      </w:r>
      <w:r w:rsidRPr="00076185">
        <w:rPr>
          <w:rFonts w:ascii="Calibri" w:hAnsi="Calibri" w:cs="Calibri"/>
          <w:sz w:val="22"/>
          <w:szCs w:val="22"/>
        </w:rPr>
        <w:t xml:space="preserve"> změn</w:t>
      </w:r>
      <w:r w:rsidR="00AB13CB" w:rsidRPr="00076185">
        <w:rPr>
          <w:rFonts w:ascii="Calibri" w:hAnsi="Calibri" w:cs="Calibri"/>
          <w:sz w:val="22"/>
          <w:szCs w:val="22"/>
        </w:rPr>
        <w:t>ám</w:t>
      </w:r>
      <w:r w:rsidRPr="00076185">
        <w:rPr>
          <w:rFonts w:ascii="Calibri" w:hAnsi="Calibri" w:cs="Calibri"/>
          <w:sz w:val="22"/>
          <w:szCs w:val="22"/>
        </w:rPr>
        <w:t xml:space="preserve"> v rámci ochrany utajovaných informací (činnost Bezpečnostního ředitele), z nichž vyplyne</w:t>
      </w:r>
      <w:r w:rsidR="00A67ADA" w:rsidRPr="00076185">
        <w:rPr>
          <w:rFonts w:ascii="Calibri" w:hAnsi="Calibri" w:cs="Calibri"/>
          <w:sz w:val="22"/>
          <w:szCs w:val="22"/>
        </w:rPr>
        <w:t xml:space="preserve"> </w:t>
      </w:r>
      <w:r w:rsidRPr="00076185">
        <w:rPr>
          <w:rFonts w:ascii="Calibri" w:hAnsi="Calibri" w:cs="Calibri"/>
          <w:sz w:val="22"/>
          <w:szCs w:val="22"/>
        </w:rPr>
        <w:t>nutn</w:t>
      </w:r>
      <w:r w:rsidR="00A67ADA" w:rsidRPr="00076185">
        <w:rPr>
          <w:rFonts w:ascii="Calibri" w:hAnsi="Calibri" w:cs="Calibri"/>
          <w:sz w:val="22"/>
          <w:szCs w:val="22"/>
        </w:rPr>
        <w:t>ost</w:t>
      </w:r>
      <w:r w:rsidRPr="00076185">
        <w:rPr>
          <w:rFonts w:ascii="Calibri" w:hAnsi="Calibri" w:cs="Calibri"/>
          <w:sz w:val="22"/>
          <w:szCs w:val="22"/>
        </w:rPr>
        <w:t xml:space="preserve"> provést audit a analýzu stávajícího stavu, ze kterého vyplyn</w:t>
      </w:r>
      <w:r w:rsidR="00A67ADA" w:rsidRPr="00076185">
        <w:rPr>
          <w:rFonts w:ascii="Calibri" w:hAnsi="Calibri" w:cs="Calibri"/>
          <w:sz w:val="22"/>
          <w:szCs w:val="22"/>
        </w:rPr>
        <w:t>ou</w:t>
      </w:r>
      <w:r w:rsidRPr="00076185">
        <w:rPr>
          <w:rFonts w:ascii="Calibri" w:hAnsi="Calibri" w:cs="Calibri"/>
          <w:sz w:val="22"/>
          <w:szCs w:val="22"/>
        </w:rPr>
        <w:t xml:space="preserve"> další potřeby a náležitosti v dané oblasti. </w:t>
      </w:r>
    </w:p>
    <w:p w14:paraId="06A165AB" w14:textId="6BDB6F85" w:rsidR="008A27E3" w:rsidRPr="00076185" w:rsidRDefault="008A27E3" w:rsidP="008A27E3">
      <w:pPr>
        <w:jc w:val="both"/>
        <w:rPr>
          <w:rFonts w:ascii="Calibri" w:hAnsi="Calibri" w:cs="Calibri"/>
          <w:sz w:val="22"/>
          <w:szCs w:val="22"/>
        </w:rPr>
      </w:pPr>
      <w:r w:rsidRPr="00076185">
        <w:rPr>
          <w:rFonts w:ascii="Calibri" w:hAnsi="Calibri" w:cs="Calibri"/>
          <w:sz w:val="22"/>
          <w:szCs w:val="22"/>
        </w:rPr>
        <w:t xml:space="preserve">Finanční prostředky současně </w:t>
      </w:r>
      <w:r w:rsidR="00A67ADA" w:rsidRPr="00076185">
        <w:rPr>
          <w:rFonts w:ascii="Calibri" w:hAnsi="Calibri" w:cs="Calibri"/>
          <w:sz w:val="22"/>
          <w:szCs w:val="22"/>
        </w:rPr>
        <w:t>budou</w:t>
      </w:r>
      <w:r w:rsidRPr="00076185">
        <w:rPr>
          <w:rFonts w:ascii="Calibri" w:hAnsi="Calibri" w:cs="Calibri"/>
          <w:sz w:val="22"/>
          <w:szCs w:val="22"/>
        </w:rPr>
        <w:t xml:space="preserve"> využity jako účelová rezerva finančních prostředků na řešení krizových situací a odstraňování jejich následků. </w:t>
      </w:r>
    </w:p>
    <w:p w14:paraId="78C61860" w14:textId="77777777" w:rsidR="008A27E3" w:rsidRPr="00076185" w:rsidRDefault="008A27E3" w:rsidP="008A27E3">
      <w:pPr>
        <w:jc w:val="both"/>
        <w:rPr>
          <w:rFonts w:ascii="Calibri" w:hAnsi="Calibri" w:cs="Calibri"/>
        </w:rPr>
      </w:pPr>
      <w:r w:rsidRPr="00076185">
        <w:rPr>
          <w:rFonts w:ascii="Calibri" w:hAnsi="Calibri" w:cs="Calibri"/>
        </w:rPr>
        <w:t> </w:t>
      </w:r>
    </w:p>
    <w:p w14:paraId="62A2111C" w14:textId="77777777" w:rsidR="008A27E3" w:rsidRPr="00076185" w:rsidRDefault="008A27E3" w:rsidP="008A27E3">
      <w:pPr>
        <w:jc w:val="both"/>
        <w:rPr>
          <w:rFonts w:ascii="Calibri" w:hAnsi="Calibri" w:cs="Calibri"/>
        </w:rPr>
      </w:pPr>
      <w:r w:rsidRPr="00076185">
        <w:rPr>
          <w:rFonts w:ascii="Calibri" w:hAnsi="Calibri" w:cs="Calibri"/>
          <w:b/>
          <w:bCs/>
        </w:rPr>
        <w:t>§ 5279 – Záležitosti krizového řízení jinde nezařazené</w:t>
      </w:r>
      <w:r w:rsidRPr="00076185">
        <w:rPr>
          <w:rFonts w:ascii="Calibri" w:hAnsi="Calibri" w:cs="Calibri"/>
        </w:rPr>
        <w:t> </w:t>
      </w:r>
    </w:p>
    <w:p w14:paraId="7E775149"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Vyčlenění finančních prostředků je navrhováno v souladu se zněním zákonů č. 240/2000 Sb., o krizovém řízení a o změně některých zákonů (krizový zákon), a zákona č. 222/1999 Sb., o zajišťování obrany České republiky, ve znění pozdějších zákonů k zajištění ustanovení:  </w:t>
      </w:r>
    </w:p>
    <w:p w14:paraId="42764FDC" w14:textId="77777777" w:rsidR="008A27E3" w:rsidRPr="00076185" w:rsidRDefault="008A27E3" w:rsidP="009765E9">
      <w:pPr>
        <w:numPr>
          <w:ilvl w:val="0"/>
          <w:numId w:val="14"/>
        </w:numPr>
        <w:tabs>
          <w:tab w:val="clear" w:pos="720"/>
          <w:tab w:val="num" w:pos="284"/>
        </w:tabs>
        <w:ind w:left="284"/>
        <w:jc w:val="both"/>
        <w:rPr>
          <w:rFonts w:ascii="Calibri" w:hAnsi="Calibri" w:cs="Calibri"/>
          <w:sz w:val="22"/>
          <w:szCs w:val="22"/>
        </w:rPr>
      </w:pPr>
      <w:r w:rsidRPr="00076185">
        <w:rPr>
          <w:rFonts w:ascii="Calibri" w:hAnsi="Calibri" w:cs="Calibri"/>
          <w:sz w:val="22"/>
          <w:szCs w:val="22"/>
        </w:rPr>
        <w:t>§ 25 písm. a) zákona č. 240/2000 Sb., o krizovém řízení, stanoví všem správním úřadům vyčlenit si ve svém návrhu rozpočtu potřebný objem finančních prostředků k zajištění přípravy na krizové situace a současně krajům a obcím vyčlenit si účelovou rezervu finančních prostředků na řešení krizových situací a odstraňování jejich následků. Zahrnují zajištění činností orgánů krizového řízení a zahrnují zabezpečení řídících činností zaměřených na analýzu a vyhodnocení bezpečnostních rizik, plánování, organizování, realizaci a kontrolu činností prováděných v souvislosti s řešením krizových situací, včetně zabezpečení připravenosti k obraně státu.  </w:t>
      </w:r>
    </w:p>
    <w:p w14:paraId="4FE28BF4" w14:textId="77777777" w:rsidR="008A27E3" w:rsidRPr="00076185" w:rsidRDefault="008A27E3" w:rsidP="009765E9">
      <w:pPr>
        <w:numPr>
          <w:ilvl w:val="0"/>
          <w:numId w:val="15"/>
        </w:numPr>
        <w:tabs>
          <w:tab w:val="clear" w:pos="720"/>
          <w:tab w:val="num" w:pos="284"/>
        </w:tabs>
        <w:ind w:left="284"/>
        <w:jc w:val="both"/>
        <w:rPr>
          <w:rFonts w:ascii="Calibri" w:hAnsi="Calibri" w:cs="Calibri"/>
          <w:sz w:val="22"/>
          <w:szCs w:val="22"/>
        </w:rPr>
      </w:pPr>
      <w:r w:rsidRPr="00076185">
        <w:rPr>
          <w:rFonts w:ascii="Calibri" w:hAnsi="Calibri" w:cs="Calibri"/>
          <w:sz w:val="22"/>
          <w:szCs w:val="22"/>
        </w:rPr>
        <w:t>§ 5 odst. 2 nařízení vlády č. 463/2000 Sb., které stanoví pravidla poskytování humanitární pomoci, kdy v případě řešení krizových situací mohou být tyto finanční prostředky použity jako humanitární pomoc postiženým obcím. </w:t>
      </w:r>
    </w:p>
    <w:p w14:paraId="411FF219" w14:textId="77777777" w:rsidR="008A27E3" w:rsidRPr="00076185" w:rsidRDefault="008A27E3" w:rsidP="009765E9">
      <w:pPr>
        <w:numPr>
          <w:ilvl w:val="0"/>
          <w:numId w:val="16"/>
        </w:numPr>
        <w:tabs>
          <w:tab w:val="clear" w:pos="720"/>
          <w:tab w:val="num" w:pos="284"/>
        </w:tabs>
        <w:ind w:left="284"/>
        <w:jc w:val="both"/>
        <w:rPr>
          <w:rFonts w:ascii="Calibri" w:hAnsi="Calibri" w:cs="Calibri"/>
          <w:sz w:val="22"/>
          <w:szCs w:val="22"/>
        </w:rPr>
      </w:pPr>
      <w:r w:rsidRPr="00076185">
        <w:rPr>
          <w:rFonts w:ascii="Calibri" w:hAnsi="Calibri" w:cs="Calibri"/>
          <w:sz w:val="22"/>
          <w:szCs w:val="22"/>
        </w:rPr>
        <w:t>je třeba aby neuniformovaní členové bezpečnostní rady a pracovníci krizového štábu, u nichž se předpokládá, že budou vykonávat svoji činnost za mimořádných událostí a krizových situací (dohlídka na místě samém, sběr údajů, činnost v terénu apod.) za velmi špatných povětrnostních situací byli řádně do terénu oblečeni. Oblečení bude voleno modulárně a bude umožňovat kvalitní ochranu jednotlivce při nepříznivém počasí a bude jednoznačně identifikovat nositele ke Středočeskému kraji.  </w:t>
      </w:r>
    </w:p>
    <w:p w14:paraId="0197767D"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Finanční prostředky jsou současně především využity jako účelová rezerva finančních prostředků na řešení přípravy krizových situací. </w:t>
      </w:r>
    </w:p>
    <w:p w14:paraId="2AA93EE0" w14:textId="77777777" w:rsidR="008A27E3" w:rsidRPr="00076185" w:rsidRDefault="008A27E3" w:rsidP="008A27E3">
      <w:pPr>
        <w:jc w:val="both"/>
        <w:rPr>
          <w:rFonts w:ascii="Calibri" w:hAnsi="Calibri" w:cs="Calibri"/>
        </w:rPr>
      </w:pPr>
      <w:r w:rsidRPr="00076185">
        <w:rPr>
          <w:rFonts w:ascii="Calibri" w:hAnsi="Calibri" w:cs="Calibri"/>
        </w:rPr>
        <w:t> </w:t>
      </w:r>
    </w:p>
    <w:p w14:paraId="39DDEA53" w14:textId="77777777" w:rsidR="008A27E3" w:rsidRPr="00076185" w:rsidRDefault="008A27E3" w:rsidP="008A27E3">
      <w:pPr>
        <w:jc w:val="both"/>
        <w:rPr>
          <w:rFonts w:ascii="Calibri" w:hAnsi="Calibri" w:cs="Calibri"/>
        </w:rPr>
      </w:pPr>
      <w:bookmarkStart w:id="30" w:name="_Hlk204844790"/>
      <w:r w:rsidRPr="00076185">
        <w:rPr>
          <w:rFonts w:ascii="Calibri" w:hAnsi="Calibri" w:cs="Calibri"/>
          <w:b/>
          <w:bCs/>
        </w:rPr>
        <w:t>§ 5512 – Požární ochrana – dobrovolná část</w:t>
      </w:r>
      <w:r w:rsidRPr="00076185">
        <w:rPr>
          <w:rFonts w:ascii="Calibri" w:hAnsi="Calibri" w:cs="Calibri"/>
        </w:rPr>
        <w:t> </w:t>
      </w:r>
    </w:p>
    <w:p w14:paraId="1173340E"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Vyčlenění finančních prostředků v rámci paragrafu 5512 je navrhováno v souladu s § 59, odst.2, písm. a) zákona č. 129/2000 Sb., o krajích ve znění pozdějších předpisů, kdy rada kraje rozhoduje o poskytování dotace občanským sdružením a jiným právnickým a fyzickým osobám působícím v oblasti požární ochrany. Současně jsou vyčleněné finanční prostředky určeny k zajištění ustanovení zákona č. 133/1985 Sb., o požární ochraně, ve znění pozdějších předpisů k zajištění ustanovení § 74, který stanoví orgánům samosprávy spolupracovat s občanskými sdruženími a veřejně prospěšnými organizacemi a jinými orgány a organizacemi působícími na úseku požární ochrany. </w:t>
      </w:r>
    </w:p>
    <w:bookmarkEnd w:id="30"/>
    <w:p w14:paraId="0BA0BA3B" w14:textId="77777777" w:rsidR="008A27E3" w:rsidRPr="00076185" w:rsidRDefault="008A27E3" w:rsidP="008A27E3">
      <w:pPr>
        <w:jc w:val="both"/>
        <w:rPr>
          <w:rFonts w:ascii="Calibri" w:hAnsi="Calibri"/>
        </w:rPr>
      </w:pPr>
    </w:p>
    <w:p w14:paraId="3015254D" w14:textId="7307A275" w:rsidR="008A27E3" w:rsidRPr="00076185" w:rsidRDefault="008A27E3" w:rsidP="008A27E3">
      <w:pPr>
        <w:jc w:val="both"/>
        <w:rPr>
          <w:rFonts w:ascii="Calibri" w:hAnsi="Calibri" w:cs="Calibri"/>
        </w:rPr>
      </w:pPr>
      <w:r w:rsidRPr="00076185">
        <w:rPr>
          <w:rFonts w:ascii="Calibri" w:hAnsi="Calibri" w:cs="Calibri"/>
          <w:b/>
          <w:bCs/>
        </w:rPr>
        <w:t xml:space="preserve">§ 5599 – Ostatní záležitosti požární ochrany a </w:t>
      </w:r>
      <w:r w:rsidR="00F93973" w:rsidRPr="00076185">
        <w:rPr>
          <w:rFonts w:ascii="Calibri" w:hAnsi="Calibri" w:cs="Calibri"/>
          <w:b/>
          <w:bCs/>
        </w:rPr>
        <w:t>IZS</w:t>
      </w:r>
      <w:r w:rsidRPr="00076185">
        <w:rPr>
          <w:rFonts w:ascii="Calibri" w:hAnsi="Calibri" w:cs="Calibri"/>
        </w:rPr>
        <w:t xml:space="preserve"> </w:t>
      </w:r>
    </w:p>
    <w:p w14:paraId="3644D9D5" w14:textId="77777777" w:rsidR="008A27E3" w:rsidRPr="00076185" w:rsidRDefault="008A27E3" w:rsidP="008A27E3">
      <w:pPr>
        <w:jc w:val="both"/>
        <w:rPr>
          <w:rFonts w:ascii="Calibri" w:hAnsi="Calibri" w:cs="Calibri"/>
          <w:sz w:val="22"/>
          <w:szCs w:val="22"/>
        </w:rPr>
      </w:pPr>
      <w:r w:rsidRPr="00076185">
        <w:rPr>
          <w:rFonts w:ascii="Calibri" w:hAnsi="Calibri" w:cs="Calibri"/>
          <w:sz w:val="22"/>
          <w:szCs w:val="22"/>
        </w:rPr>
        <w:t>Výdaje budou použity v souladu se zákonem č. 133/1985 Sb., o požární ochraně, ve znění pozdějších předpisů, k zajištění ustanovení § 26 odst. 1 písm. o), který stanoví Hasičskému záchrannému sboru, že zabezpečuje preventivně výchovnou, propagační a ediční činnost na úseku požární ochrany podle zaměření stanoveného ministerstvem, zejména se jedná o preventivně výchovnou činnost, která je součástí širšího rámce ochrany obyvatelstva a krizového řízení.</w:t>
      </w:r>
    </w:p>
    <w:p w14:paraId="0A659893" w14:textId="77777777" w:rsidR="008A27E3" w:rsidRPr="00076185" w:rsidRDefault="008A27E3" w:rsidP="008A27E3">
      <w:pPr>
        <w:jc w:val="both"/>
        <w:rPr>
          <w:rFonts w:ascii="Calibri" w:hAnsi="Calibri" w:cs="Calibri"/>
        </w:rPr>
      </w:pPr>
    </w:p>
    <w:p w14:paraId="769AEADC" w14:textId="4AFF99DA" w:rsidR="008A27E3" w:rsidRPr="00076185" w:rsidRDefault="008A27E3" w:rsidP="008A27E3">
      <w:pPr>
        <w:jc w:val="both"/>
        <w:rPr>
          <w:rFonts w:ascii="Calibri" w:hAnsi="Calibri"/>
          <w:b/>
        </w:rPr>
      </w:pPr>
      <w:r w:rsidRPr="00076185">
        <w:rPr>
          <w:rFonts w:ascii="Calibri" w:hAnsi="Calibri"/>
          <w:b/>
        </w:rPr>
        <w:t xml:space="preserve">§ 6172 – Činnost regionální </w:t>
      </w:r>
      <w:proofErr w:type="gramStart"/>
      <w:r w:rsidRPr="00076185">
        <w:rPr>
          <w:rFonts w:ascii="Calibri" w:hAnsi="Calibri"/>
          <w:b/>
        </w:rPr>
        <w:t xml:space="preserve">správy </w:t>
      </w:r>
      <w:r w:rsidR="00F93973" w:rsidRPr="00076185">
        <w:rPr>
          <w:rFonts w:ascii="Calibri" w:hAnsi="Calibri"/>
          <w:b/>
        </w:rPr>
        <w:t>-</w:t>
      </w:r>
      <w:r w:rsidRPr="00076185">
        <w:rPr>
          <w:rFonts w:ascii="Calibri" w:hAnsi="Calibri"/>
          <w:b/>
        </w:rPr>
        <w:t xml:space="preserve"> Bezpečnostní</w:t>
      </w:r>
      <w:proofErr w:type="gramEnd"/>
      <w:r w:rsidRPr="00076185">
        <w:rPr>
          <w:rFonts w:ascii="Calibri" w:hAnsi="Calibri"/>
          <w:b/>
        </w:rPr>
        <w:t xml:space="preserve"> opatření</w:t>
      </w:r>
    </w:p>
    <w:p w14:paraId="3030E140" w14:textId="48E7CEAB" w:rsidR="008A27E3" w:rsidRPr="00076185" w:rsidRDefault="008A27E3" w:rsidP="008A27E3">
      <w:pPr>
        <w:jc w:val="both"/>
        <w:rPr>
          <w:rFonts w:ascii="Calibri" w:hAnsi="Calibri"/>
          <w:sz w:val="22"/>
          <w:szCs w:val="22"/>
        </w:rPr>
      </w:pPr>
      <w:r w:rsidRPr="00076185">
        <w:rPr>
          <w:rFonts w:ascii="Calibri" w:hAnsi="Calibri"/>
          <w:sz w:val="22"/>
          <w:szCs w:val="22"/>
        </w:rPr>
        <w:t xml:space="preserve">Výdaje budou použity na zajištění vnitřní bezpečnosti v budovách Krajského úřadu Středočeského kraje (KÚSK). Z těchto prostředků bude hrazena zasmluvněná strážní recepční služba a hrazen zasmluvněný servis bezpečnostních technologií v budovách KÚSK. Ve výdajové stránce rozpočtu je počítáno také s případnými neočekávanými skutečnostmi (poruchy, havarijní stavy), které mohou nastat v oblasti bezpečnostních technologií a budou muset být následně řešeny. Finanční prostředky budou dále </w:t>
      </w:r>
      <w:r w:rsidRPr="00076185">
        <w:rPr>
          <w:rFonts w:ascii="Calibri" w:hAnsi="Calibri"/>
          <w:sz w:val="22"/>
          <w:szCs w:val="22"/>
        </w:rPr>
        <w:lastRenderedPageBreak/>
        <w:t xml:space="preserve">použity na výdaje spojené s objektovou a fyzickou bezpečností, zejména zajištění IDC, ochranných pomůcek a systémů včetně spotřebního materiálu. V oblasti kybernetické bezpečnosti je smluvně zajištěn bezpečnostní monitoring a dohledové centrum. Ve výdajové stránce rozpočtu je počítáno také se zlepšením vybraných bezpečnostních nástrojů za účelem podpory kybernetické bezpečnosti. </w:t>
      </w:r>
    </w:p>
    <w:p w14:paraId="5E3E1A4E" w14:textId="77777777" w:rsidR="008A27E3" w:rsidRPr="00076185" w:rsidRDefault="008A27E3" w:rsidP="008A27E3">
      <w:pPr>
        <w:jc w:val="both"/>
        <w:rPr>
          <w:rFonts w:ascii="Calibri" w:hAnsi="Calibri"/>
          <w:sz w:val="22"/>
          <w:szCs w:val="22"/>
        </w:rPr>
      </w:pPr>
      <w:r w:rsidRPr="00076185">
        <w:rPr>
          <w:rFonts w:ascii="Calibri" w:hAnsi="Calibri"/>
          <w:sz w:val="22"/>
          <w:szCs w:val="22"/>
        </w:rPr>
        <w:t xml:space="preserve">Dalšími oblastmi, kde dojde k navýšení rozpočtu je posílení, rozvoj a nezbytná reakce na změnu zákona o kybernetické bezpečnosti a souvisejících zákonů ke dni 1. 11. 2025 (implementace směrnice EU – NIS2) u služeb kyberbezpečnosti a zajištění GDPR, a to zejména se jedná o aplikační nástroj pro řízení kyberbezpečnosti a GDPR, analýzu GDPR (registr procesů v úřadu) a DPIA – posouzení vlivu na ochranu osobních údajů. </w:t>
      </w:r>
    </w:p>
    <w:p w14:paraId="0F841C2C" w14:textId="77777777" w:rsidR="008A27E3" w:rsidRPr="00076185" w:rsidRDefault="008A27E3" w:rsidP="008A27E3">
      <w:pPr>
        <w:jc w:val="both"/>
        <w:rPr>
          <w:rFonts w:ascii="Calibri" w:hAnsi="Calibri"/>
          <w:sz w:val="22"/>
          <w:szCs w:val="22"/>
        </w:rPr>
      </w:pPr>
      <w:r w:rsidRPr="00076185">
        <w:rPr>
          <w:rFonts w:ascii="Calibri" w:hAnsi="Calibri"/>
          <w:sz w:val="22"/>
          <w:szCs w:val="22"/>
        </w:rPr>
        <w:t>Celková částka požadovaného navýšení u všech služeb vychází z kvalifikovaného odhadu a reálných informací v současné době.</w:t>
      </w:r>
    </w:p>
    <w:p w14:paraId="5A3984CC" w14:textId="77777777" w:rsidR="008A27E3" w:rsidRPr="00076185" w:rsidRDefault="008A27E3" w:rsidP="008A27E3">
      <w:pPr>
        <w:spacing w:line="276" w:lineRule="auto"/>
        <w:jc w:val="both"/>
        <w:rPr>
          <w:rFonts w:ascii="Calibri" w:hAnsi="Calibri"/>
        </w:rPr>
      </w:pPr>
    </w:p>
    <w:p w14:paraId="4D86311F" w14:textId="77777777" w:rsidR="001028FF" w:rsidRPr="00076185" w:rsidRDefault="001028FF" w:rsidP="005E0127">
      <w:pPr>
        <w:jc w:val="both"/>
        <w:rPr>
          <w:rFonts w:asciiTheme="minorHAnsi" w:hAnsiTheme="minorHAnsi" w:cstheme="minorHAnsi"/>
        </w:rPr>
      </w:pPr>
    </w:p>
    <w:p w14:paraId="1934C5D6" w14:textId="77777777" w:rsidR="001028FF" w:rsidRPr="00076185" w:rsidRDefault="001028FF" w:rsidP="005E0127">
      <w:pPr>
        <w:spacing w:after="200"/>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1C9C2D8C" w14:textId="77777777" w:rsidR="005D35BF" w:rsidRPr="00076185" w:rsidRDefault="005D35BF" w:rsidP="007E2B44">
      <w:pPr>
        <w:spacing w:after="120"/>
        <w:rPr>
          <w:rFonts w:asciiTheme="minorHAnsi" w:hAnsiTheme="minorHAnsi" w:cstheme="minorHAnsi"/>
          <w:b/>
          <w:sz w:val="32"/>
          <w:szCs w:val="32"/>
          <w:u w:val="single"/>
        </w:rPr>
      </w:pPr>
      <w:r w:rsidRPr="00076185">
        <w:rPr>
          <w:rFonts w:asciiTheme="minorHAnsi" w:hAnsiTheme="minorHAnsi" w:cstheme="minorHAnsi"/>
          <w:b/>
          <w:sz w:val="28"/>
          <w:szCs w:val="28"/>
          <w:u w:val="single"/>
        </w:rPr>
        <w:lastRenderedPageBreak/>
        <w:t>Kapitola</w:t>
      </w:r>
      <w:r w:rsidRPr="00076185">
        <w:rPr>
          <w:rFonts w:asciiTheme="minorHAnsi" w:hAnsiTheme="minorHAnsi" w:cstheme="minorHAnsi"/>
          <w:b/>
          <w:sz w:val="32"/>
          <w:szCs w:val="32"/>
          <w:u w:val="single"/>
        </w:rPr>
        <w:t xml:space="preserve"> 26 – Veřejná mobilita</w:t>
      </w:r>
    </w:p>
    <w:p w14:paraId="5574E65E" w14:textId="77777777" w:rsidR="00BE2F88" w:rsidRPr="00076185" w:rsidRDefault="00BE2F88" w:rsidP="00BE2F88">
      <w:pPr>
        <w:jc w:val="both"/>
        <w:rPr>
          <w:rFonts w:ascii="Calibri" w:hAnsi="Calibri" w:cs="Calibri"/>
          <w:b/>
          <w:sz w:val="22"/>
          <w:szCs w:val="22"/>
        </w:rPr>
      </w:pPr>
      <w:r w:rsidRPr="00076185">
        <w:rPr>
          <w:rFonts w:ascii="Calibri" w:hAnsi="Calibri" w:cs="Calibri"/>
          <w:b/>
          <w:sz w:val="22"/>
          <w:szCs w:val="22"/>
        </w:rPr>
        <w:t>Rozpočet kapitoly 26 – Veřejná mobilita pro rok 2026 zahrnuje výdaje na zajištění dopravní obslužnosti Středočeského kraje, a to jak v oblasti autobusové, tak drážní dopravy. Tyto výdaje tvoří významnou část krajského rozpočtu a jsou převážně hrazeny z vlastních, zejména daňových příjmů. Příspěvek na vlakovou dopravní obslužnost je nadále financován z rozpočtu kraje a částečně z dotace Ministerstva dopravy.</w:t>
      </w:r>
    </w:p>
    <w:p w14:paraId="7342EDA2" w14:textId="77777777" w:rsidR="00BE2F88" w:rsidRPr="00076185" w:rsidRDefault="00BE2F88" w:rsidP="00BE2F88">
      <w:pPr>
        <w:jc w:val="both"/>
        <w:rPr>
          <w:rFonts w:ascii="Calibri" w:hAnsi="Calibri" w:cs="Calibri"/>
          <w:b/>
          <w:sz w:val="22"/>
          <w:szCs w:val="22"/>
        </w:rPr>
      </w:pPr>
      <w:r w:rsidRPr="00076185">
        <w:rPr>
          <w:rFonts w:ascii="Calibri" w:hAnsi="Calibri" w:cs="Calibri"/>
          <w:b/>
          <w:sz w:val="22"/>
          <w:szCs w:val="22"/>
        </w:rPr>
        <w:t>Klíčovým partnerem kraje v oblasti veřejné dopravy je příspěvková organizace Integrovaná doprava Středočeského kraje (IDSK), která zajišťuje koordinaci dopravní obslužnosti, objednávku dopravních výkonů, správu označníků zastávek, rozvoj odbavovacích systémů a technickou podporu integrace dopravy v rámci systému Pražské integrované dopravy. Veškeré příjmové a výdajové operace spojené s dopravní obslužností jsou realizovány právě prostřednictvím této organizace.</w:t>
      </w:r>
    </w:p>
    <w:p w14:paraId="38D476F6" w14:textId="77777777" w:rsidR="00BE2F88" w:rsidRPr="00076185" w:rsidRDefault="00BE2F88" w:rsidP="00BE2F88">
      <w:pPr>
        <w:jc w:val="both"/>
        <w:rPr>
          <w:rFonts w:ascii="Calibri" w:hAnsi="Calibri" w:cs="Calibri"/>
          <w:b/>
          <w:sz w:val="22"/>
          <w:szCs w:val="22"/>
        </w:rPr>
      </w:pPr>
      <w:r w:rsidRPr="00076185">
        <w:rPr>
          <w:rFonts w:ascii="Calibri" w:hAnsi="Calibri" w:cs="Calibri"/>
          <w:b/>
          <w:sz w:val="22"/>
          <w:szCs w:val="22"/>
        </w:rPr>
        <w:t>V roce 2026 kraj pokračuje v uplatňování zavedených standardů dopravní obslužnosti obcí, včetně vybírání příspěvků od obcí a dobrovolných svazků obcí. Dochází také k dalším úpravám v systému plateb smluvním dopravcům, včetně mezikrajských smluv, které zajišťují návaznost spojů přes hranice kraje.</w:t>
      </w:r>
    </w:p>
    <w:p w14:paraId="49E49D60" w14:textId="77777777" w:rsidR="00BE2F88" w:rsidRPr="00076185" w:rsidRDefault="00BE2F88" w:rsidP="00BE2F88">
      <w:pPr>
        <w:jc w:val="both"/>
        <w:rPr>
          <w:rFonts w:ascii="Calibri" w:hAnsi="Calibri" w:cs="Calibri"/>
          <w:b/>
          <w:sz w:val="22"/>
          <w:szCs w:val="22"/>
        </w:rPr>
      </w:pPr>
      <w:r w:rsidRPr="00076185">
        <w:rPr>
          <w:rFonts w:ascii="Calibri" w:hAnsi="Calibri" w:cs="Calibri"/>
          <w:b/>
          <w:sz w:val="22"/>
          <w:szCs w:val="22"/>
        </w:rPr>
        <w:t>Investiční výdaje v oblasti cyklodopravy a výstavby parkovišť typu P+R jsou nadále řešeny prostřednictvím kapitoly 12 – Investiční výdaje (na základě schváleného Zásobníku investic) a kapitoly 23 – Ostatní (dle Zásobníku projektů spolufinancovaných z EU/EHP a národních zdrojů). Jedná se zejména o projekty spolufinancované z evropských fondů, které přispívají k rozvoji udržitelné mobility ve Středočeském kraji.</w:t>
      </w:r>
    </w:p>
    <w:p w14:paraId="20B11E8C" w14:textId="77777777" w:rsidR="003B0D9F" w:rsidRPr="00076185" w:rsidRDefault="003B0D9F" w:rsidP="003B0D9F">
      <w:pPr>
        <w:jc w:val="both"/>
        <w:rPr>
          <w:rFonts w:ascii="Calibri" w:hAnsi="Calibri" w:cs="Calibri"/>
          <w:b/>
          <w:sz w:val="22"/>
          <w:szCs w:val="22"/>
        </w:rPr>
      </w:pPr>
      <w:bookmarkStart w:id="31" w:name="_Hlk213072133"/>
      <w:r w:rsidRPr="00076185">
        <w:rPr>
          <w:rFonts w:ascii="Calibri" w:hAnsi="Calibri" w:cs="Calibri"/>
          <w:b/>
          <w:bCs/>
          <w:sz w:val="22"/>
          <w:szCs w:val="22"/>
        </w:rPr>
        <w:t xml:space="preserve">Pro rok 2026 se očekává příjem ve výši 707 000 000 </w:t>
      </w:r>
      <w:proofErr w:type="gramStart"/>
      <w:r w:rsidRPr="00076185">
        <w:rPr>
          <w:rFonts w:ascii="Calibri" w:hAnsi="Calibri" w:cs="Calibri"/>
          <w:b/>
          <w:bCs/>
          <w:sz w:val="22"/>
          <w:szCs w:val="22"/>
        </w:rPr>
        <w:t>Kč - příspěvky</w:t>
      </w:r>
      <w:proofErr w:type="gramEnd"/>
      <w:r w:rsidRPr="00076185">
        <w:rPr>
          <w:rFonts w:ascii="Calibri" w:hAnsi="Calibri" w:cs="Calibri"/>
          <w:b/>
          <w:bCs/>
          <w:sz w:val="22"/>
          <w:szCs w:val="22"/>
        </w:rPr>
        <w:t xml:space="preserve"> od obcí a dobrovolných svazků obcí v rámci standardů dopravní obslužnosti za účelem financování linkové (220 000 000 Kč) a drážní (70 000 000 Kč) dopravy a příspěvky od krajů za účelem úhrady výdajů na dopravní obslužnost na území ostatních krajů v linkové (78 000 000 Kč) a drážní (339 000 000 Kč) dopravě.</w:t>
      </w:r>
    </w:p>
    <w:p w14:paraId="79DD0E74" w14:textId="77777777" w:rsidR="003B0D9F" w:rsidRPr="00076185" w:rsidRDefault="003B0D9F" w:rsidP="00BE2F88">
      <w:pPr>
        <w:jc w:val="both"/>
        <w:rPr>
          <w:rFonts w:ascii="Calibri" w:hAnsi="Calibri" w:cs="Calibri"/>
          <w:b/>
          <w:sz w:val="22"/>
          <w:szCs w:val="22"/>
        </w:rPr>
      </w:pPr>
    </w:p>
    <w:bookmarkEnd w:id="31"/>
    <w:p w14:paraId="3A62B3BD" w14:textId="77777777" w:rsidR="00BE2F88" w:rsidRPr="00076185" w:rsidRDefault="00BE2F88" w:rsidP="00BE2F88">
      <w:pPr>
        <w:jc w:val="both"/>
        <w:rPr>
          <w:rFonts w:ascii="Calibri" w:hAnsi="Calibri" w:cs="Calibri"/>
          <w:sz w:val="18"/>
          <w:szCs w:val="18"/>
        </w:rPr>
      </w:pPr>
    </w:p>
    <w:p w14:paraId="74E1343B" w14:textId="77777777" w:rsidR="00B908AD" w:rsidRPr="00076185" w:rsidRDefault="00B908AD" w:rsidP="00BE2F88">
      <w:pPr>
        <w:jc w:val="both"/>
        <w:rPr>
          <w:rFonts w:ascii="Calibri" w:hAnsi="Calibri" w:cs="Calibri"/>
          <w:sz w:val="18"/>
          <w:szCs w:val="18"/>
        </w:rPr>
      </w:pPr>
    </w:p>
    <w:p w14:paraId="77962542" w14:textId="24A677F8" w:rsidR="00BE2F88" w:rsidRPr="00076185" w:rsidRDefault="00BE2F88" w:rsidP="00BE2F88">
      <w:pPr>
        <w:jc w:val="both"/>
        <w:rPr>
          <w:rFonts w:ascii="Calibri" w:hAnsi="Calibri" w:cs="Calibri"/>
          <w:b/>
        </w:rPr>
      </w:pPr>
      <w:r w:rsidRPr="00076185">
        <w:rPr>
          <w:rFonts w:ascii="Calibri" w:hAnsi="Calibri" w:cs="Calibri"/>
          <w:b/>
        </w:rPr>
        <w:t xml:space="preserve">§ 2219 – Ostatní záležitosti pozemních </w:t>
      </w:r>
      <w:proofErr w:type="gramStart"/>
      <w:r w:rsidRPr="00076185">
        <w:rPr>
          <w:rFonts w:ascii="Calibri" w:hAnsi="Calibri" w:cs="Calibri"/>
          <w:b/>
        </w:rPr>
        <w:t xml:space="preserve">komunikací </w:t>
      </w:r>
      <w:r w:rsidR="000E7DE9" w:rsidRPr="00076185">
        <w:rPr>
          <w:rFonts w:ascii="Calibri" w:hAnsi="Calibri" w:cs="Calibri"/>
          <w:b/>
        </w:rPr>
        <w:t>-</w:t>
      </w:r>
      <w:r w:rsidRPr="00076185">
        <w:rPr>
          <w:rFonts w:ascii="Calibri" w:hAnsi="Calibri" w:cs="Calibri"/>
          <w:b/>
        </w:rPr>
        <w:t xml:space="preserve"> Cyklodoprava</w:t>
      </w:r>
      <w:proofErr w:type="gramEnd"/>
      <w:r w:rsidRPr="00076185">
        <w:rPr>
          <w:rFonts w:ascii="Calibri" w:hAnsi="Calibri" w:cs="Calibri"/>
          <w:b/>
        </w:rPr>
        <w:t xml:space="preserve"> </w:t>
      </w:r>
    </w:p>
    <w:p w14:paraId="56205FBE"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Prostředky ve výši 7 400 000 Kč v roce 2026 budou využity na úhradu nájemného za pozemky pod cyklostezkami, výdaje spojené s věcnými břemeny vztahujícími se k cyklostezkám a na zpracování dokumentace k posouzení klimatického dopadu, která je povinnou součástí žádostí o dotace.</w:t>
      </w:r>
    </w:p>
    <w:p w14:paraId="3305E526"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Nájemné za pozemky pod cyklostezkami bylo v minulých letech hrazeno zejména na jednotlivých úsecích cyklotras Labské a Vltavské, a to subjektům jako Povodí Labe, Povodí Vltavy a Lesy ČR.</w:t>
      </w:r>
    </w:p>
    <w:p w14:paraId="0434B694"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V roce 2026 se počítá s pokračováním výstavby dalších úseků cyklostezek podél Labe, Vltavy a nově také Berounky. Tyto liniové stavby vyžadují majetkoprávní vypořádání, jelikož nejsou zařazeny mezi veřejně prospěšné stavby. To povede k dalším nájmům, jejichž konkrétní výše bude známa až po dokončení projektových dokumentací, uzavření smluvních vztahů a vyhodnocení podle kritérií příslušných dotačních titulů.</w:t>
      </w:r>
    </w:p>
    <w:p w14:paraId="754D0216"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Zároveň se počítá s přirozeným nárůstem cen nájmů, což se promítne do aktualizace ceníků a následného navýšení rozpočtu Středočeského kraje v této oblasti.</w:t>
      </w:r>
    </w:p>
    <w:p w14:paraId="2655FA48" w14:textId="77777777" w:rsidR="00BE2F88" w:rsidRPr="00076185" w:rsidRDefault="00BE2F88" w:rsidP="00BE2F88">
      <w:pPr>
        <w:jc w:val="both"/>
        <w:rPr>
          <w:rFonts w:ascii="Calibri" w:hAnsi="Calibri" w:cs="Calibri"/>
          <w:sz w:val="22"/>
          <w:szCs w:val="22"/>
        </w:rPr>
      </w:pPr>
    </w:p>
    <w:p w14:paraId="0D848F85" w14:textId="10CEB219" w:rsidR="00BE2F88" w:rsidRPr="00076185" w:rsidRDefault="00BE2F88" w:rsidP="00BE2F88">
      <w:pPr>
        <w:jc w:val="both"/>
        <w:rPr>
          <w:rFonts w:ascii="Calibri" w:hAnsi="Calibri" w:cs="Calibri"/>
          <w:b/>
        </w:rPr>
      </w:pPr>
      <w:r w:rsidRPr="00076185">
        <w:rPr>
          <w:rFonts w:ascii="Calibri" w:hAnsi="Calibri" w:cs="Calibri"/>
          <w:b/>
        </w:rPr>
        <w:t xml:space="preserve">§ 2219 – Partnerství pro městskou mobilitu </w:t>
      </w:r>
    </w:p>
    <w:p w14:paraId="31829A57" w14:textId="69B6668F" w:rsidR="00BE2F88" w:rsidRPr="00076185" w:rsidRDefault="00BE2F88" w:rsidP="00BE2F88">
      <w:pPr>
        <w:pStyle w:val="Default"/>
        <w:jc w:val="both"/>
        <w:rPr>
          <w:rFonts w:ascii="Calibri" w:hAnsi="Calibri" w:cs="Calibri"/>
          <w:sz w:val="22"/>
          <w:szCs w:val="22"/>
        </w:rPr>
      </w:pPr>
      <w:r w:rsidRPr="00076185">
        <w:rPr>
          <w:rFonts w:ascii="Calibri" w:hAnsi="Calibri" w:cs="Calibri"/>
          <w:sz w:val="22"/>
          <w:szCs w:val="22"/>
        </w:rPr>
        <w:t>Členský příspěvek zájmovému sdružení "Partnerství pro městskou mobilitu, z. s."</w:t>
      </w:r>
      <w:r w:rsidR="008673B8" w:rsidRPr="00076185">
        <w:rPr>
          <w:rFonts w:ascii="Calibri" w:hAnsi="Calibri" w:cs="Calibri"/>
          <w:sz w:val="22"/>
          <w:szCs w:val="22"/>
        </w:rPr>
        <w:t>, které</w:t>
      </w:r>
      <w:r w:rsidRPr="00076185">
        <w:rPr>
          <w:rFonts w:ascii="Calibri" w:hAnsi="Calibri" w:cs="Calibri"/>
          <w:sz w:val="22"/>
          <w:szCs w:val="22"/>
        </w:rPr>
        <w:t xml:space="preserve"> je celostátní, dobrovolnou, nepolitickou a nevládní organizací, která funguje jako zapsaný spolek. Členy spolku jsou města, svazky, kraje, odborné a neziskové organizace. </w:t>
      </w:r>
    </w:p>
    <w:p w14:paraId="7A67B7D8" w14:textId="77777777" w:rsidR="00BE2F88" w:rsidRPr="00076185" w:rsidRDefault="00BE2F88" w:rsidP="00BE2F88">
      <w:pPr>
        <w:pStyle w:val="Default"/>
        <w:jc w:val="both"/>
        <w:rPr>
          <w:rFonts w:ascii="Calibri" w:hAnsi="Calibri" w:cs="Calibri"/>
          <w:sz w:val="22"/>
          <w:szCs w:val="22"/>
        </w:rPr>
      </w:pPr>
      <w:r w:rsidRPr="00076185">
        <w:rPr>
          <w:rFonts w:ascii="Calibri" w:hAnsi="Calibri" w:cs="Calibri"/>
          <w:sz w:val="22"/>
          <w:szCs w:val="22"/>
        </w:rPr>
        <w:t>Cílem spolku Partnerství pro městskou mobilitu, z.s. je implementovat do českého a slovenského prostředí jeden z 14 projektů Městské agendy pro EU, a to téma týkající se městské a regionální dopravy a mobility. Jedním z cílů spolku je také komplexně řešit podporu financování cyklistické infrastruktury. Kraj tak spolu s dalšími členy může spolupracovat v oblastech podpora výstavby problematických úseků na cyklostezkách regionálního a národního významu a společně postupovat při projednání změn v legislativě pro rozvoj a užívání městské mobility a cyklistické dopravy.</w:t>
      </w:r>
    </w:p>
    <w:p w14:paraId="7804DB2B" w14:textId="40C431E1" w:rsidR="00BE2F88" w:rsidRPr="00076185" w:rsidRDefault="00BE2F88" w:rsidP="00BE2F88">
      <w:pPr>
        <w:pStyle w:val="Default"/>
        <w:jc w:val="both"/>
        <w:rPr>
          <w:rFonts w:ascii="Calibri" w:hAnsi="Calibri" w:cs="Calibri"/>
          <w:sz w:val="22"/>
          <w:szCs w:val="22"/>
        </w:rPr>
      </w:pPr>
      <w:r w:rsidRPr="00076185">
        <w:rPr>
          <w:rFonts w:ascii="Calibri" w:hAnsi="Calibri" w:cs="Calibri"/>
          <w:sz w:val="22"/>
          <w:szCs w:val="22"/>
        </w:rPr>
        <w:lastRenderedPageBreak/>
        <w:t>Členství Středočeského kraje</w:t>
      </w:r>
      <w:r w:rsidR="00CB7FEF" w:rsidRPr="00076185">
        <w:rPr>
          <w:rFonts w:ascii="Calibri" w:hAnsi="Calibri" w:cs="Calibri"/>
          <w:sz w:val="22"/>
          <w:szCs w:val="22"/>
        </w:rPr>
        <w:t xml:space="preserve"> </w:t>
      </w:r>
      <w:r w:rsidRPr="00076185">
        <w:rPr>
          <w:rFonts w:ascii="Calibri" w:hAnsi="Calibri" w:cs="Calibri"/>
          <w:sz w:val="22"/>
          <w:szCs w:val="22"/>
        </w:rPr>
        <w:t xml:space="preserve">v tomto zájmovém sdružení schválila Rada Středočeského kraje usnesením č. 019-15/2023/RK ze dne 13. 4. 2023. Členský příspěvek </w:t>
      </w:r>
      <w:r w:rsidR="008673B8" w:rsidRPr="00076185">
        <w:rPr>
          <w:rFonts w:ascii="Calibri" w:hAnsi="Calibri" w:cs="Calibri"/>
          <w:sz w:val="22"/>
          <w:szCs w:val="22"/>
        </w:rPr>
        <w:t>je</w:t>
      </w:r>
      <w:r w:rsidRPr="00076185">
        <w:rPr>
          <w:rFonts w:ascii="Calibri" w:hAnsi="Calibri" w:cs="Calibri"/>
          <w:sz w:val="22"/>
          <w:szCs w:val="22"/>
        </w:rPr>
        <w:t xml:space="preserve"> 30 000 Kč za rok. </w:t>
      </w:r>
    </w:p>
    <w:p w14:paraId="6D58EAA4" w14:textId="77777777" w:rsidR="00BE2F88" w:rsidRPr="00076185" w:rsidRDefault="00BE2F88" w:rsidP="00BE2F88">
      <w:pPr>
        <w:pStyle w:val="Default"/>
        <w:rPr>
          <w:sz w:val="23"/>
          <w:szCs w:val="23"/>
        </w:rPr>
      </w:pPr>
    </w:p>
    <w:p w14:paraId="072E96AF" w14:textId="77777777" w:rsidR="00BE2F88" w:rsidRPr="00076185" w:rsidRDefault="00BE2F88" w:rsidP="00BE2F88">
      <w:pPr>
        <w:jc w:val="both"/>
        <w:rPr>
          <w:rFonts w:ascii="Calibri" w:hAnsi="Calibri" w:cs="Calibri"/>
          <w:b/>
        </w:rPr>
      </w:pPr>
    </w:p>
    <w:p w14:paraId="215769DA" w14:textId="64932CF7" w:rsidR="00BE2F88" w:rsidRPr="00076185" w:rsidRDefault="00BE2F88" w:rsidP="00BE2F88">
      <w:pPr>
        <w:jc w:val="both"/>
        <w:rPr>
          <w:rFonts w:ascii="Calibri" w:hAnsi="Calibri" w:cs="Calibri"/>
          <w:b/>
        </w:rPr>
      </w:pPr>
      <w:r w:rsidRPr="00076185">
        <w:rPr>
          <w:rFonts w:ascii="Calibri" w:hAnsi="Calibri" w:cs="Calibri"/>
          <w:b/>
        </w:rPr>
        <w:t xml:space="preserve">§ 2239 – Ostatní záležitosti vnitrozemské plavby – dotace přívozy </w:t>
      </w:r>
    </w:p>
    <w:p w14:paraId="3184A577"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 xml:space="preserve">Finanční prostředky určené na dotace pro provoz a rozvoj přívozů ve výši 1 940 000 Kč </w:t>
      </w:r>
    </w:p>
    <w:tbl>
      <w:tblPr>
        <w:tblW w:w="3828" w:type="dxa"/>
        <w:tblInd w:w="70" w:type="dxa"/>
        <w:tblCellMar>
          <w:left w:w="70" w:type="dxa"/>
          <w:right w:w="70" w:type="dxa"/>
        </w:tblCellMar>
        <w:tblLook w:val="0420" w:firstRow="1" w:lastRow="0" w:firstColumn="0" w:lastColumn="0" w:noHBand="0" w:noVBand="1"/>
      </w:tblPr>
      <w:tblGrid>
        <w:gridCol w:w="1886"/>
        <w:gridCol w:w="1942"/>
      </w:tblGrid>
      <w:tr w:rsidR="00BE2F88" w:rsidRPr="00076185" w14:paraId="3AD77968" w14:textId="77777777" w:rsidTr="000E7DE9">
        <w:trPr>
          <w:trHeight w:val="315"/>
        </w:trPr>
        <w:tc>
          <w:tcPr>
            <w:tcW w:w="1886" w:type="dxa"/>
            <w:noWrap/>
            <w:vAlign w:val="bottom"/>
            <w:hideMark/>
          </w:tcPr>
          <w:p w14:paraId="48CC94D4" w14:textId="77777777" w:rsidR="00BE2F88" w:rsidRPr="00076185" w:rsidRDefault="00BE2F88" w:rsidP="00B91AC8">
            <w:pPr>
              <w:rPr>
                <w:rFonts w:ascii="Calibri" w:hAnsi="Calibri" w:cs="Calibri"/>
                <w:b/>
                <w:color w:val="000000"/>
                <w:sz w:val="22"/>
                <w:szCs w:val="22"/>
              </w:rPr>
            </w:pPr>
            <w:r w:rsidRPr="00076185">
              <w:rPr>
                <w:rFonts w:ascii="Calibri" w:hAnsi="Calibri" w:cs="Calibri"/>
                <w:b/>
                <w:color w:val="000000"/>
                <w:sz w:val="22"/>
                <w:szCs w:val="22"/>
              </w:rPr>
              <w:t>Dotace přívozy</w:t>
            </w:r>
          </w:p>
        </w:tc>
        <w:tc>
          <w:tcPr>
            <w:tcW w:w="1942" w:type="dxa"/>
            <w:noWrap/>
            <w:vAlign w:val="bottom"/>
            <w:hideMark/>
          </w:tcPr>
          <w:p w14:paraId="6B76779C" w14:textId="77777777" w:rsidR="00BE2F88" w:rsidRPr="00076185" w:rsidRDefault="00BE2F88" w:rsidP="00B91AC8">
            <w:pPr>
              <w:jc w:val="right"/>
              <w:rPr>
                <w:rFonts w:ascii="Calibri" w:hAnsi="Calibri" w:cs="Calibri"/>
                <w:b/>
                <w:color w:val="000000"/>
                <w:sz w:val="22"/>
                <w:szCs w:val="22"/>
              </w:rPr>
            </w:pPr>
            <w:r w:rsidRPr="00076185">
              <w:rPr>
                <w:rFonts w:ascii="Calibri" w:hAnsi="Calibri" w:cs="Calibri"/>
                <w:b/>
                <w:color w:val="000000"/>
                <w:sz w:val="22"/>
                <w:szCs w:val="22"/>
              </w:rPr>
              <w:t>Částka v Kč</w:t>
            </w:r>
          </w:p>
        </w:tc>
      </w:tr>
      <w:tr w:rsidR="00BE2F88" w:rsidRPr="00076185" w14:paraId="68F093BE" w14:textId="77777777" w:rsidTr="000E7DE9">
        <w:trPr>
          <w:trHeight w:val="315"/>
        </w:trPr>
        <w:tc>
          <w:tcPr>
            <w:tcW w:w="1886" w:type="dxa"/>
            <w:noWrap/>
            <w:vAlign w:val="center"/>
            <w:hideMark/>
          </w:tcPr>
          <w:p w14:paraId="77596D9C"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Branov</w:t>
            </w:r>
          </w:p>
        </w:tc>
        <w:tc>
          <w:tcPr>
            <w:tcW w:w="1942" w:type="dxa"/>
            <w:noWrap/>
            <w:vAlign w:val="center"/>
            <w:hideMark/>
          </w:tcPr>
          <w:p w14:paraId="3CCEE9EA"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360 000</w:t>
            </w:r>
          </w:p>
        </w:tc>
      </w:tr>
      <w:tr w:rsidR="00BE2F88" w:rsidRPr="00076185" w14:paraId="3A9CDD75" w14:textId="77777777" w:rsidTr="000E7DE9">
        <w:trPr>
          <w:trHeight w:val="315"/>
        </w:trPr>
        <w:tc>
          <w:tcPr>
            <w:tcW w:w="1886" w:type="dxa"/>
            <w:noWrap/>
            <w:vAlign w:val="center"/>
            <w:hideMark/>
          </w:tcPr>
          <w:p w14:paraId="7060C2C7"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Klecany</w:t>
            </w:r>
          </w:p>
        </w:tc>
        <w:tc>
          <w:tcPr>
            <w:tcW w:w="1942" w:type="dxa"/>
            <w:noWrap/>
            <w:vAlign w:val="center"/>
            <w:hideMark/>
          </w:tcPr>
          <w:p w14:paraId="4B1D3591"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380 000</w:t>
            </w:r>
          </w:p>
        </w:tc>
      </w:tr>
      <w:tr w:rsidR="00BE2F88" w:rsidRPr="00076185" w14:paraId="0B71BCAD" w14:textId="77777777" w:rsidTr="000E7DE9">
        <w:trPr>
          <w:trHeight w:val="315"/>
        </w:trPr>
        <w:tc>
          <w:tcPr>
            <w:tcW w:w="1886" w:type="dxa"/>
            <w:noWrap/>
            <w:vAlign w:val="center"/>
            <w:hideMark/>
          </w:tcPr>
          <w:p w14:paraId="2EE8ACEB"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Máslovice</w:t>
            </w:r>
          </w:p>
        </w:tc>
        <w:tc>
          <w:tcPr>
            <w:tcW w:w="1942" w:type="dxa"/>
            <w:noWrap/>
            <w:vAlign w:val="center"/>
            <w:hideMark/>
          </w:tcPr>
          <w:p w14:paraId="2F3E7DED"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850 000</w:t>
            </w:r>
          </w:p>
        </w:tc>
      </w:tr>
      <w:tr w:rsidR="00BE2F88" w:rsidRPr="00076185" w14:paraId="66CAB282" w14:textId="77777777" w:rsidTr="000E7DE9">
        <w:trPr>
          <w:trHeight w:val="315"/>
        </w:trPr>
        <w:tc>
          <w:tcPr>
            <w:tcW w:w="1886" w:type="dxa"/>
            <w:noWrap/>
            <w:vAlign w:val="center"/>
            <w:hideMark/>
          </w:tcPr>
          <w:p w14:paraId="255FE894"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Oseček</w:t>
            </w:r>
          </w:p>
        </w:tc>
        <w:tc>
          <w:tcPr>
            <w:tcW w:w="1942" w:type="dxa"/>
            <w:noWrap/>
            <w:vAlign w:val="center"/>
            <w:hideMark/>
          </w:tcPr>
          <w:p w14:paraId="6B6A444A"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250 000</w:t>
            </w:r>
          </w:p>
        </w:tc>
      </w:tr>
      <w:tr w:rsidR="00BE2F88" w:rsidRPr="00076185" w14:paraId="666E0A69" w14:textId="77777777" w:rsidTr="000E7DE9">
        <w:trPr>
          <w:trHeight w:val="315"/>
        </w:trPr>
        <w:tc>
          <w:tcPr>
            <w:tcW w:w="1886" w:type="dxa"/>
            <w:noWrap/>
            <w:vAlign w:val="center"/>
            <w:hideMark/>
          </w:tcPr>
          <w:p w14:paraId="092F0729"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Úholičky</w:t>
            </w:r>
          </w:p>
        </w:tc>
        <w:tc>
          <w:tcPr>
            <w:tcW w:w="1942" w:type="dxa"/>
            <w:noWrap/>
            <w:vAlign w:val="center"/>
            <w:hideMark/>
          </w:tcPr>
          <w:p w14:paraId="6C3272E1"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100 000</w:t>
            </w:r>
          </w:p>
        </w:tc>
      </w:tr>
      <w:tr w:rsidR="00BE2F88" w:rsidRPr="00076185" w14:paraId="09273788" w14:textId="77777777" w:rsidTr="000E7DE9">
        <w:trPr>
          <w:trHeight w:val="315"/>
        </w:trPr>
        <w:tc>
          <w:tcPr>
            <w:tcW w:w="1886" w:type="dxa"/>
            <w:noWrap/>
            <w:vAlign w:val="center"/>
          </w:tcPr>
          <w:p w14:paraId="269254E8" w14:textId="77777777" w:rsidR="00BE2F88" w:rsidRPr="00076185" w:rsidRDefault="00BE2F88" w:rsidP="00B91AC8">
            <w:pPr>
              <w:rPr>
                <w:rFonts w:ascii="Calibri" w:hAnsi="Calibri" w:cs="Calibri"/>
                <w:b/>
                <w:color w:val="000000"/>
                <w:sz w:val="22"/>
                <w:szCs w:val="22"/>
              </w:rPr>
            </w:pPr>
            <w:r w:rsidRPr="00076185">
              <w:rPr>
                <w:rFonts w:ascii="Calibri" w:hAnsi="Calibri" w:cs="Calibri"/>
                <w:b/>
                <w:color w:val="000000"/>
                <w:sz w:val="22"/>
                <w:szCs w:val="22"/>
              </w:rPr>
              <w:t>Celkem přívozy</w:t>
            </w:r>
          </w:p>
        </w:tc>
        <w:tc>
          <w:tcPr>
            <w:tcW w:w="1942" w:type="dxa"/>
            <w:noWrap/>
            <w:vAlign w:val="bottom"/>
          </w:tcPr>
          <w:p w14:paraId="56D01E4C" w14:textId="77777777" w:rsidR="00BE2F88" w:rsidRPr="00076185" w:rsidRDefault="00BE2F88" w:rsidP="00B91AC8">
            <w:pPr>
              <w:jc w:val="right"/>
              <w:rPr>
                <w:rFonts w:ascii="Calibri" w:hAnsi="Calibri" w:cs="Calibri"/>
                <w:b/>
                <w:sz w:val="22"/>
                <w:szCs w:val="22"/>
              </w:rPr>
            </w:pPr>
            <w:r w:rsidRPr="00076185">
              <w:rPr>
                <w:rFonts w:ascii="Calibri" w:hAnsi="Calibri" w:cs="Calibri"/>
                <w:b/>
                <w:sz w:val="22"/>
                <w:szCs w:val="22"/>
              </w:rPr>
              <w:t xml:space="preserve">       1 940 000 Kč</w:t>
            </w:r>
          </w:p>
        </w:tc>
      </w:tr>
    </w:tbl>
    <w:p w14:paraId="408A21CA" w14:textId="7D30EF4C" w:rsidR="00BE2F88" w:rsidRPr="00076185" w:rsidRDefault="00BE2F88" w:rsidP="00BE2F88">
      <w:pPr>
        <w:jc w:val="both"/>
        <w:rPr>
          <w:rFonts w:ascii="Calibri" w:hAnsi="Calibri" w:cs="Calibri"/>
          <w:sz w:val="22"/>
          <w:szCs w:val="22"/>
        </w:rPr>
      </w:pPr>
    </w:p>
    <w:p w14:paraId="274FBB31" w14:textId="402DCC98" w:rsidR="00BE2F88" w:rsidRPr="00076185" w:rsidRDefault="00BE2F88" w:rsidP="00BE2F88">
      <w:pPr>
        <w:jc w:val="both"/>
        <w:rPr>
          <w:rFonts w:ascii="Calibri" w:hAnsi="Calibri" w:cs="Calibri"/>
          <w:b/>
        </w:rPr>
      </w:pPr>
      <w:r w:rsidRPr="00076185">
        <w:rPr>
          <w:rFonts w:ascii="Calibri" w:hAnsi="Calibri" w:cs="Calibri"/>
          <w:b/>
        </w:rPr>
        <w:t xml:space="preserve">§ 2292 – Dopravní obslužnost </w:t>
      </w:r>
      <w:r w:rsidR="000E7DE9" w:rsidRPr="00076185">
        <w:rPr>
          <w:rFonts w:ascii="Calibri" w:hAnsi="Calibri" w:cs="Calibri"/>
          <w:b/>
        </w:rPr>
        <w:t xml:space="preserve">veřejnými </w:t>
      </w:r>
      <w:proofErr w:type="gramStart"/>
      <w:r w:rsidR="000E7DE9" w:rsidRPr="00076185">
        <w:rPr>
          <w:rFonts w:ascii="Calibri" w:hAnsi="Calibri" w:cs="Calibri"/>
          <w:b/>
        </w:rPr>
        <w:t xml:space="preserve">službami </w:t>
      </w:r>
      <w:r w:rsidR="00E65037" w:rsidRPr="00076185">
        <w:rPr>
          <w:rFonts w:ascii="Calibri" w:hAnsi="Calibri" w:cs="Calibri"/>
          <w:b/>
        </w:rPr>
        <w:t>-</w:t>
      </w:r>
      <w:r w:rsidRPr="00076185">
        <w:rPr>
          <w:rFonts w:ascii="Calibri" w:hAnsi="Calibri" w:cs="Calibri"/>
          <w:b/>
        </w:rPr>
        <w:t xml:space="preserve"> příspěvek</w:t>
      </w:r>
      <w:proofErr w:type="gramEnd"/>
      <w:r w:rsidRPr="00076185">
        <w:rPr>
          <w:rFonts w:ascii="Calibri" w:hAnsi="Calibri" w:cs="Calibri"/>
          <w:b/>
        </w:rPr>
        <w:t xml:space="preserve"> příspěvkové organizaci Integrovaná doprava Středočeského kraje </w:t>
      </w:r>
    </w:p>
    <w:p w14:paraId="705DD048" w14:textId="77777777" w:rsidR="008673B8" w:rsidRPr="00076185" w:rsidRDefault="008673B8" w:rsidP="008673B8">
      <w:pPr>
        <w:jc w:val="both"/>
        <w:rPr>
          <w:rFonts w:ascii="Calibri" w:hAnsi="Calibri" w:cs="Calibri"/>
          <w:sz w:val="22"/>
          <w:szCs w:val="22"/>
        </w:rPr>
      </w:pPr>
      <w:r w:rsidRPr="00076185">
        <w:rPr>
          <w:rFonts w:ascii="Calibri" w:hAnsi="Calibri" w:cs="Calibri"/>
          <w:sz w:val="22"/>
          <w:szCs w:val="22"/>
        </w:rPr>
        <w:t>Hlavní činností příspěvkové organizace Integrovaná doprava Středočeského kraje (dále jen IDSK) je zajištění dopravní obslužnosti kraje včetně smluvního zajištění, vytváření integrovaného systému přepravy osob, zajištění bezbariérové dopravy ve spolupráci s hlavním městem Prahou a jejím organizátorem a také zajištění opravy a obnovy označníků veřejné hromadné dopravy na území Středočeského kraje.</w:t>
      </w:r>
    </w:p>
    <w:p w14:paraId="2ACC0C94" w14:textId="68345901" w:rsidR="008673B8" w:rsidRPr="00076185" w:rsidRDefault="009F3392" w:rsidP="00BE2F88">
      <w:pPr>
        <w:jc w:val="both"/>
        <w:rPr>
          <w:rFonts w:ascii="Calibri" w:hAnsi="Calibri" w:cs="Calibri"/>
          <w:sz w:val="22"/>
          <w:szCs w:val="22"/>
        </w:rPr>
      </w:pPr>
      <w:r w:rsidRPr="00076185">
        <w:rPr>
          <w:rFonts w:ascii="Calibri" w:hAnsi="Calibri" w:cs="Calibri"/>
          <w:sz w:val="22"/>
          <w:szCs w:val="22"/>
        </w:rPr>
        <w:t>Pro rok 2026 je IDSK poskytnut provozní příspěvek ve výši 355 116 000 Kč.</w:t>
      </w:r>
      <w:r w:rsidR="00BE2F88" w:rsidRPr="00076185">
        <w:rPr>
          <w:rFonts w:ascii="Calibri" w:hAnsi="Calibri" w:cs="Calibri"/>
          <w:sz w:val="22"/>
          <w:szCs w:val="22"/>
        </w:rPr>
        <w:t xml:space="preserve"> </w:t>
      </w:r>
      <w:r w:rsidR="008673B8" w:rsidRPr="00076185">
        <w:rPr>
          <w:rFonts w:ascii="Calibri" w:hAnsi="Calibri" w:cs="Calibri"/>
          <w:sz w:val="22"/>
          <w:szCs w:val="22"/>
        </w:rPr>
        <w:t>Tento příspěvek zahrnuje nejen základní provozní výdaje, jako jsou energie, výdaje na platy, běžná údržba a zajištění bezbariérové dopravy, ale také prostředky na rozvoj technického zázemí, informačních systémů a přepravní kontroly.</w:t>
      </w:r>
    </w:p>
    <w:p w14:paraId="45EB17DF" w14:textId="623F206E" w:rsidR="00BE2F88" w:rsidRPr="00076185" w:rsidRDefault="00BE2F88" w:rsidP="00BE2F88">
      <w:pPr>
        <w:jc w:val="both"/>
        <w:rPr>
          <w:rFonts w:ascii="Calibri" w:hAnsi="Calibri" w:cs="Calibri"/>
          <w:sz w:val="22"/>
          <w:szCs w:val="22"/>
        </w:rPr>
      </w:pPr>
      <w:r w:rsidRPr="00076185">
        <w:rPr>
          <w:rFonts w:ascii="Calibri" w:hAnsi="Calibri" w:cs="Calibri"/>
          <w:sz w:val="22"/>
          <w:szCs w:val="22"/>
        </w:rPr>
        <w:t>Z těchto prostředků je vyčleněno na energie 1 550 000 Kč, vnitřní provoz 46 447 000 Kč, výdaje na platy 206 389 000 Kč, na zajištění běžných oprav a udržování 1 430 000 Kč. K zajištění přepravy osob se zdravotním postižením – bezbariérová doprava je vyčleněna částka 20 000 000 Kč, na expertní skupinu pro výběrové řízení je vyčleněna částka</w:t>
      </w:r>
      <w:r w:rsidR="000E7DE9" w:rsidRPr="00076185">
        <w:rPr>
          <w:rFonts w:ascii="Calibri" w:hAnsi="Calibri" w:cs="Calibri"/>
          <w:sz w:val="22"/>
          <w:szCs w:val="22"/>
        </w:rPr>
        <w:t xml:space="preserve"> </w:t>
      </w:r>
      <w:r w:rsidRPr="00076185">
        <w:rPr>
          <w:rFonts w:ascii="Calibri" w:hAnsi="Calibri" w:cs="Calibri"/>
          <w:sz w:val="22"/>
          <w:szCs w:val="22"/>
        </w:rPr>
        <w:t xml:space="preserve">4 300 000 Kč. </w:t>
      </w:r>
    </w:p>
    <w:p w14:paraId="76CCA990" w14:textId="1E41AC7D" w:rsidR="00BE2F88" w:rsidRPr="00076185" w:rsidRDefault="00BE2F88" w:rsidP="00BE2F88">
      <w:pPr>
        <w:jc w:val="both"/>
        <w:rPr>
          <w:rFonts w:ascii="Calibri" w:hAnsi="Calibri" w:cs="Calibri"/>
          <w:b/>
        </w:rPr>
      </w:pPr>
      <w:r w:rsidRPr="00076185">
        <w:rPr>
          <w:rFonts w:ascii="Calibri" w:hAnsi="Calibri" w:cs="Calibri"/>
          <w:sz w:val="22"/>
          <w:szCs w:val="22"/>
          <w:shd w:val="clear" w:color="auto" w:fill="FFFFFF"/>
        </w:rPr>
        <w:t xml:space="preserve">Od roku 2021 došlo k převodu vlastnického práva označníků z dopravců na IDSK, příspěvkovou organizaci. Majitel označníků je povinen provádět běžnou údržbu v průběhu roku tzn. nátěr, výměna poničených částí atd. Částka na označníky (běžná údržba) činí 7 000 000 Kč. </w:t>
      </w:r>
      <w:r w:rsidRPr="00076185">
        <w:rPr>
          <w:rFonts w:ascii="Calibri" w:hAnsi="Calibri" w:cs="Calibri"/>
          <w:sz w:val="22"/>
          <w:szCs w:val="22"/>
        </w:rPr>
        <w:t xml:space="preserve">Označník nese základní informace </w:t>
      </w:r>
      <w:r w:rsidR="00CB7FEF" w:rsidRPr="00076185">
        <w:rPr>
          <w:rFonts w:ascii="Calibri" w:hAnsi="Calibri" w:cs="Calibri"/>
          <w:sz w:val="22"/>
          <w:szCs w:val="22"/>
        </w:rPr>
        <w:t xml:space="preserve">o linkách </w:t>
      </w:r>
      <w:hyperlink r:id="rId8" w:tooltip="Veřejná doprava" w:history="1">
        <w:r w:rsidRPr="00076185">
          <w:rPr>
            <w:rStyle w:val="Hypertextovodkaz"/>
            <w:rFonts w:ascii="Calibri" w:hAnsi="Calibri" w:cs="Calibri"/>
            <w:color w:val="auto"/>
            <w:sz w:val="22"/>
            <w:szCs w:val="22"/>
            <w:u w:val="none"/>
          </w:rPr>
          <w:t>veřejné dopravy</w:t>
        </w:r>
      </w:hyperlink>
      <w:r w:rsidRPr="00076185">
        <w:rPr>
          <w:rFonts w:ascii="Calibri" w:hAnsi="Calibri" w:cs="Calibri"/>
          <w:sz w:val="22"/>
          <w:szCs w:val="22"/>
        </w:rPr>
        <w:t>, které zastávku užívají.</w:t>
      </w:r>
    </w:p>
    <w:p w14:paraId="2491FB3D" w14:textId="77777777" w:rsidR="00BE2F88" w:rsidRPr="00076185" w:rsidRDefault="00BE2F88" w:rsidP="00BE2F88">
      <w:pPr>
        <w:pStyle w:val="Normlnweb"/>
        <w:shd w:val="clear" w:color="auto" w:fill="FFFFFF"/>
        <w:spacing w:before="0" w:beforeAutospacing="0" w:after="0" w:afterAutospacing="0"/>
        <w:jc w:val="both"/>
        <w:rPr>
          <w:rFonts w:ascii="Calibri" w:hAnsi="Calibri" w:cs="Calibri"/>
          <w:sz w:val="22"/>
          <w:szCs w:val="22"/>
        </w:rPr>
      </w:pPr>
      <w:r w:rsidRPr="00076185">
        <w:rPr>
          <w:rFonts w:ascii="Calibri" w:hAnsi="Calibri" w:cs="Calibri"/>
          <w:sz w:val="22"/>
          <w:szCs w:val="22"/>
          <w:shd w:val="clear" w:color="auto" w:fill="FFFFFF"/>
        </w:rPr>
        <w:t xml:space="preserve">Finanční prostředky ve výši 14 000 000 Kč budou sloužit k přirozené obnově označníků z důvodu amortizace a k osazení nových zastávek a k výměně poničených označníků, které nelze opravit. </w:t>
      </w:r>
      <w:r w:rsidRPr="00076185">
        <w:rPr>
          <w:rFonts w:ascii="Calibri" w:hAnsi="Calibri" w:cs="Calibri"/>
          <w:sz w:val="22"/>
          <w:szCs w:val="22"/>
        </w:rPr>
        <w:t xml:space="preserve">Příspěvek od zřizovatele zahrnuje též finanční prostředky ve výši 54 000 000 Kč určené k zajištění Multikanálového odbavovacího systému a jízdenkových kotoučů pro tisk jednotlivých jízdenek v systému Pražské integrované dopravy v souvislosti s integrací na území Středočeského kraje. </w:t>
      </w:r>
    </w:p>
    <w:p w14:paraId="0F602BCE"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Navýšení rozpočtu oproti předchozímu období je odůvodněno několika klíčovými investicemi a organizačními změnami. Jedná se zejména o:</w:t>
      </w:r>
    </w:p>
    <w:p w14:paraId="777D2CBD" w14:textId="77777777" w:rsidR="00BE2F88" w:rsidRPr="00076185" w:rsidRDefault="00BE2F88" w:rsidP="009765E9">
      <w:pPr>
        <w:pStyle w:val="Odstavecseseznamem"/>
        <w:numPr>
          <w:ilvl w:val="0"/>
          <w:numId w:val="18"/>
        </w:numPr>
        <w:jc w:val="both"/>
        <w:rPr>
          <w:rFonts w:cs="Calibri"/>
        </w:rPr>
      </w:pPr>
      <w:r w:rsidRPr="00076185">
        <w:rPr>
          <w:rFonts w:cs="Calibri"/>
        </w:rPr>
        <w:t>Pronájem nových kancelářských prostor pro zajištění provozu IDSK</w:t>
      </w:r>
    </w:p>
    <w:p w14:paraId="182A43A0" w14:textId="77777777" w:rsidR="00BE2F88" w:rsidRPr="00076185" w:rsidRDefault="00BE2F88" w:rsidP="009765E9">
      <w:pPr>
        <w:pStyle w:val="Odstavecseseznamem"/>
        <w:numPr>
          <w:ilvl w:val="0"/>
          <w:numId w:val="18"/>
        </w:numPr>
        <w:jc w:val="both"/>
        <w:rPr>
          <w:rFonts w:cs="Calibri"/>
        </w:rPr>
      </w:pPr>
      <w:r w:rsidRPr="00076185">
        <w:rPr>
          <w:rFonts w:cs="Calibri"/>
        </w:rPr>
        <w:t>Rozvoj softwaru pro monitorování provozu vozidel a aplikace Jízdní řády</w:t>
      </w:r>
    </w:p>
    <w:p w14:paraId="2871196F" w14:textId="77777777" w:rsidR="00BE2F88" w:rsidRPr="00076185" w:rsidRDefault="00BE2F88" w:rsidP="009765E9">
      <w:pPr>
        <w:pStyle w:val="Odstavecseseznamem"/>
        <w:numPr>
          <w:ilvl w:val="0"/>
          <w:numId w:val="18"/>
        </w:numPr>
        <w:jc w:val="both"/>
        <w:rPr>
          <w:rFonts w:cs="Calibri"/>
        </w:rPr>
      </w:pPr>
      <w:r w:rsidRPr="00076185">
        <w:rPr>
          <w:rFonts w:cs="Calibri"/>
        </w:rPr>
        <w:t>Rozšíření přepravní kontroly, včetně pořízení revizorských zařízení</w:t>
      </w:r>
    </w:p>
    <w:p w14:paraId="15E975AB" w14:textId="77777777" w:rsidR="00BE2F88" w:rsidRPr="00076185" w:rsidRDefault="00BE2F88" w:rsidP="009765E9">
      <w:pPr>
        <w:pStyle w:val="Odstavecseseznamem"/>
        <w:numPr>
          <w:ilvl w:val="0"/>
          <w:numId w:val="18"/>
        </w:numPr>
        <w:jc w:val="both"/>
        <w:rPr>
          <w:rFonts w:cs="Calibri"/>
        </w:rPr>
      </w:pPr>
      <w:r w:rsidRPr="00076185">
        <w:rPr>
          <w:rFonts w:cs="Calibri"/>
        </w:rPr>
        <w:t>Investice do prodejních a odbavovacích zařízení, dispečerského systému, preference veřejné dopravy, zastávkových informačních systémů, mobiliáře, terminálů</w:t>
      </w:r>
    </w:p>
    <w:p w14:paraId="3853D965" w14:textId="77777777" w:rsidR="00BE2F88" w:rsidRPr="00076185" w:rsidRDefault="00BE2F88" w:rsidP="009765E9">
      <w:pPr>
        <w:pStyle w:val="Odstavecseseznamem"/>
        <w:numPr>
          <w:ilvl w:val="0"/>
          <w:numId w:val="18"/>
        </w:numPr>
        <w:spacing w:after="0"/>
        <w:jc w:val="both"/>
        <w:rPr>
          <w:rFonts w:cs="Calibri"/>
        </w:rPr>
      </w:pPr>
      <w:r w:rsidRPr="00076185">
        <w:rPr>
          <w:rFonts w:cs="Calibri"/>
        </w:rPr>
        <w:t>Navýšení prostředků na platy v souvislosti s přijetím nových zaměstnanců (změna organizační struktury, revizoři, P+R).</w:t>
      </w:r>
    </w:p>
    <w:p w14:paraId="03C7BAFB"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lastRenderedPageBreak/>
        <w:t>Všechny uvedené změny vycházejí z konkrétních usnesení Rady Středočeského kraje a reflektují potřebu modernizace, rozvoje a zajištění kvalitní dopravní obslužnosti v kraji. IDSK tak nadále plní roli klíčového partnera kraje v oblasti zajištění veřejné dopravy, a to jak v provozní, tak strategické rovině.</w:t>
      </w:r>
    </w:p>
    <w:p w14:paraId="205CE702" w14:textId="77777777" w:rsidR="00BE2F88" w:rsidRPr="00076185" w:rsidRDefault="00BE2F88" w:rsidP="00BE2F88">
      <w:pPr>
        <w:jc w:val="both"/>
        <w:rPr>
          <w:rFonts w:ascii="Calibri" w:hAnsi="Calibri" w:cs="Calibri"/>
          <w:sz w:val="22"/>
          <w:szCs w:val="22"/>
        </w:rPr>
      </w:pPr>
    </w:p>
    <w:p w14:paraId="37244639" w14:textId="7B9ADAF4" w:rsidR="00BE2F88" w:rsidRPr="00076185" w:rsidRDefault="00BE2F88" w:rsidP="00BE2F88">
      <w:pPr>
        <w:tabs>
          <w:tab w:val="left" w:pos="6956"/>
        </w:tabs>
        <w:jc w:val="both"/>
        <w:rPr>
          <w:rFonts w:ascii="Calibri" w:hAnsi="Calibri" w:cs="Calibri"/>
          <w:b/>
        </w:rPr>
      </w:pPr>
      <w:r w:rsidRPr="00076185">
        <w:rPr>
          <w:rFonts w:ascii="Calibri" w:hAnsi="Calibri" w:cs="Calibri"/>
          <w:b/>
        </w:rPr>
        <w:t xml:space="preserve">§ 2292 – </w:t>
      </w:r>
      <w:r w:rsidRPr="00076185">
        <w:rPr>
          <w:rFonts w:ascii="Calibri" w:hAnsi="Calibri" w:cs="Calibri"/>
          <w:b/>
          <w:bCs/>
        </w:rPr>
        <w:t>Dopravní obslužnost</w:t>
      </w:r>
      <w:r w:rsidR="000E7DE9" w:rsidRPr="00076185">
        <w:rPr>
          <w:rFonts w:ascii="Calibri" w:hAnsi="Calibri" w:cs="Calibri"/>
          <w:b/>
          <w:bCs/>
        </w:rPr>
        <w:t xml:space="preserve"> veřejnými </w:t>
      </w:r>
      <w:proofErr w:type="gramStart"/>
      <w:r w:rsidR="000E7DE9" w:rsidRPr="00076185">
        <w:rPr>
          <w:rFonts w:ascii="Calibri" w:hAnsi="Calibri" w:cs="Calibri"/>
          <w:b/>
          <w:bCs/>
        </w:rPr>
        <w:t>službami - linková</w:t>
      </w:r>
      <w:proofErr w:type="gramEnd"/>
      <w:r w:rsidRPr="00076185">
        <w:rPr>
          <w:rFonts w:ascii="Calibri" w:hAnsi="Calibri" w:cs="Calibri"/>
          <w:b/>
          <w:bCs/>
        </w:rPr>
        <w:tab/>
      </w:r>
    </w:p>
    <w:p w14:paraId="05A6DCAA" w14:textId="6310DF55" w:rsidR="00BE2F88" w:rsidRPr="00076185" w:rsidRDefault="00BE2F88" w:rsidP="00BE2F88">
      <w:pPr>
        <w:jc w:val="both"/>
        <w:rPr>
          <w:rFonts w:ascii="Calibri" w:hAnsi="Calibri" w:cs="Calibri"/>
          <w:sz w:val="22"/>
          <w:szCs w:val="22"/>
        </w:rPr>
      </w:pPr>
      <w:r w:rsidRPr="00076185">
        <w:rPr>
          <w:rFonts w:ascii="Calibri" w:hAnsi="Calibri" w:cs="Calibri"/>
          <w:sz w:val="22"/>
          <w:szCs w:val="22"/>
        </w:rPr>
        <w:t>Na zajištění minimální i rozšířené dopravní obslužnosti v autobusové dopravě na území Středočeského kraje je pro rok 2026 vyčleněn příspěvek ve výši 2 33</w:t>
      </w:r>
      <w:r w:rsidR="008673B8" w:rsidRPr="00076185">
        <w:rPr>
          <w:rFonts w:ascii="Calibri" w:hAnsi="Calibri" w:cs="Calibri"/>
          <w:sz w:val="22"/>
          <w:szCs w:val="22"/>
        </w:rPr>
        <w:t>6</w:t>
      </w:r>
      <w:r w:rsidRPr="00076185">
        <w:rPr>
          <w:rFonts w:ascii="Calibri" w:hAnsi="Calibri" w:cs="Calibri"/>
          <w:sz w:val="22"/>
          <w:szCs w:val="22"/>
        </w:rPr>
        <w:t xml:space="preserve"> 760 000 Kč, který bude hrazen prostřednictvím příspěvkové organizace Integrovaná doprava Středočeského kraje. Tato částka pokrývá provozní náklady spojené s objednávkou dopravních výkonů, úhradami za mezikrajskou dopravu i platbami vyplývajícími z dodatků ke smlouvám. V současnosti je v autobusové dopravě nasmlouváno přibližně 88 milionů kilometrů dopravních výkonů.</w:t>
      </w:r>
    </w:p>
    <w:p w14:paraId="6D6C2512" w14:textId="380EC035" w:rsidR="00BE2F88" w:rsidRPr="00076185" w:rsidRDefault="00BE2F88" w:rsidP="00BE2F88">
      <w:pPr>
        <w:ind w:left="284" w:hanging="284"/>
        <w:jc w:val="both"/>
        <w:rPr>
          <w:rFonts w:ascii="Calibri" w:hAnsi="Calibri" w:cs="Calibri"/>
          <w:sz w:val="22"/>
          <w:szCs w:val="22"/>
        </w:rPr>
      </w:pPr>
      <w:r w:rsidRPr="00076185">
        <w:rPr>
          <w:rFonts w:ascii="Calibri" w:hAnsi="Calibri" w:cs="Calibri"/>
          <w:sz w:val="22"/>
          <w:szCs w:val="22"/>
        </w:rPr>
        <w:t>Příspěvek na zajištění dopravní obslužnosti v autobusové dopravě (v Kč):</w:t>
      </w:r>
    </w:p>
    <w:p w14:paraId="7C920305" w14:textId="77777777" w:rsidR="00E65037" w:rsidRPr="00076185" w:rsidRDefault="00E65037" w:rsidP="00BE2F88">
      <w:pPr>
        <w:ind w:left="284" w:hanging="284"/>
        <w:jc w:val="both"/>
        <w:rPr>
          <w:rFonts w:ascii="Calibri" w:hAnsi="Calibri" w:cs="Calibri"/>
          <w:sz w:val="22"/>
          <w:szCs w:val="22"/>
        </w:rPr>
      </w:pP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126"/>
      </w:tblGrid>
      <w:tr w:rsidR="00BE2F88" w:rsidRPr="00076185" w14:paraId="5972577F" w14:textId="77777777" w:rsidTr="00E65037">
        <w:tc>
          <w:tcPr>
            <w:tcW w:w="5387" w:type="dxa"/>
          </w:tcPr>
          <w:p w14:paraId="3D929F7C" w14:textId="035190A0" w:rsidR="00BE2F88" w:rsidRPr="00076185" w:rsidRDefault="00BE2F88" w:rsidP="00BE2F88">
            <w:pPr>
              <w:jc w:val="both"/>
              <w:rPr>
                <w:rFonts w:ascii="Calibri" w:hAnsi="Calibri" w:cs="Calibri"/>
                <w:sz w:val="22"/>
                <w:szCs w:val="22"/>
              </w:rPr>
            </w:pPr>
            <w:r w:rsidRPr="00076185">
              <w:rPr>
                <w:rFonts w:ascii="Calibri" w:hAnsi="Calibri" w:cs="Calibri"/>
                <w:b/>
                <w:bCs/>
                <w:sz w:val="22"/>
                <w:szCs w:val="22"/>
              </w:rPr>
              <w:t>Dopravní obslužnost v autobusové dopravě</w:t>
            </w:r>
          </w:p>
        </w:tc>
        <w:tc>
          <w:tcPr>
            <w:tcW w:w="2126" w:type="dxa"/>
          </w:tcPr>
          <w:p w14:paraId="3CFD38A1" w14:textId="20258CC0" w:rsidR="00BE2F88" w:rsidRPr="00076185" w:rsidRDefault="00E65037" w:rsidP="00BE2F88">
            <w:pPr>
              <w:jc w:val="center"/>
              <w:rPr>
                <w:rFonts w:ascii="Calibri" w:hAnsi="Calibri" w:cs="Calibri"/>
                <w:sz w:val="22"/>
                <w:szCs w:val="22"/>
              </w:rPr>
            </w:pPr>
            <w:r w:rsidRPr="00076185">
              <w:rPr>
                <w:rFonts w:ascii="Calibri" w:hAnsi="Calibri" w:cs="Calibri"/>
                <w:b/>
                <w:bCs/>
                <w:sz w:val="22"/>
                <w:szCs w:val="22"/>
              </w:rPr>
              <w:t xml:space="preserve">         </w:t>
            </w:r>
            <w:r w:rsidR="00BE2F88" w:rsidRPr="00076185">
              <w:rPr>
                <w:rFonts w:ascii="Calibri" w:hAnsi="Calibri" w:cs="Calibri"/>
                <w:b/>
                <w:bCs/>
                <w:sz w:val="22"/>
                <w:szCs w:val="22"/>
              </w:rPr>
              <w:t>Částka</w:t>
            </w:r>
          </w:p>
        </w:tc>
      </w:tr>
      <w:tr w:rsidR="00BE2F88" w:rsidRPr="00076185" w14:paraId="1488153C" w14:textId="77777777" w:rsidTr="00E65037">
        <w:tc>
          <w:tcPr>
            <w:tcW w:w="5387" w:type="dxa"/>
          </w:tcPr>
          <w:p w14:paraId="12938944" w14:textId="461AED67" w:rsidR="00BE2F88" w:rsidRPr="00076185" w:rsidRDefault="00BE2F88" w:rsidP="00BE2F88">
            <w:pPr>
              <w:jc w:val="both"/>
              <w:rPr>
                <w:rFonts w:ascii="Calibri" w:hAnsi="Calibri" w:cs="Calibri"/>
                <w:sz w:val="22"/>
                <w:szCs w:val="22"/>
              </w:rPr>
            </w:pPr>
            <w:r w:rsidRPr="00076185">
              <w:rPr>
                <w:rFonts w:ascii="Calibri" w:hAnsi="Calibri" w:cs="Calibri"/>
                <w:sz w:val="22"/>
                <w:szCs w:val="22"/>
              </w:rPr>
              <w:t>Platby za dodatky 2026</w:t>
            </w:r>
            <w:r w:rsidRPr="00076185">
              <w:rPr>
                <w:rFonts w:ascii="Calibri" w:hAnsi="Calibri" w:cs="Calibri"/>
                <w:sz w:val="22"/>
                <w:szCs w:val="22"/>
              </w:rPr>
              <w:tab/>
              <w:t>leden-prosinec</w:t>
            </w:r>
            <w:r w:rsidRPr="00076185">
              <w:rPr>
                <w:rFonts w:ascii="Calibri" w:hAnsi="Calibri" w:cs="Calibri"/>
                <w:sz w:val="22"/>
                <w:szCs w:val="22"/>
              </w:rPr>
              <w:tab/>
            </w:r>
          </w:p>
        </w:tc>
        <w:tc>
          <w:tcPr>
            <w:tcW w:w="2126" w:type="dxa"/>
          </w:tcPr>
          <w:p w14:paraId="4105BF48" w14:textId="1E3B8BA1" w:rsidR="00BE2F88" w:rsidRPr="00076185" w:rsidRDefault="00BE2F88" w:rsidP="00BE2F88">
            <w:pPr>
              <w:jc w:val="right"/>
              <w:rPr>
                <w:rFonts w:ascii="Calibri" w:hAnsi="Calibri" w:cs="Calibri"/>
                <w:sz w:val="22"/>
                <w:szCs w:val="22"/>
              </w:rPr>
            </w:pPr>
            <w:r w:rsidRPr="00076185">
              <w:rPr>
                <w:rFonts w:ascii="Calibri" w:hAnsi="Calibri" w:cs="Calibri"/>
                <w:sz w:val="22"/>
                <w:szCs w:val="22"/>
              </w:rPr>
              <w:t>1 922 760 000</w:t>
            </w:r>
          </w:p>
        </w:tc>
      </w:tr>
      <w:tr w:rsidR="00BE2F88" w:rsidRPr="00076185" w14:paraId="2D1D1D1C" w14:textId="77777777" w:rsidTr="00E65037">
        <w:tc>
          <w:tcPr>
            <w:tcW w:w="5387" w:type="dxa"/>
          </w:tcPr>
          <w:p w14:paraId="43A35DBD" w14:textId="049DE31C" w:rsidR="00BE2F88" w:rsidRPr="00076185" w:rsidRDefault="00BE2F88" w:rsidP="00BE2F88">
            <w:pPr>
              <w:jc w:val="both"/>
              <w:rPr>
                <w:rFonts w:ascii="Calibri" w:hAnsi="Calibri" w:cs="Calibri"/>
                <w:sz w:val="22"/>
                <w:szCs w:val="22"/>
              </w:rPr>
            </w:pPr>
            <w:r w:rsidRPr="00076185">
              <w:rPr>
                <w:rFonts w:ascii="Calibri" w:hAnsi="Calibri" w:cs="Calibri"/>
                <w:sz w:val="22"/>
                <w:szCs w:val="22"/>
              </w:rPr>
              <w:t>Rozšíření dopravy, nové spoje a úprava stávajících spojů</w:t>
            </w:r>
          </w:p>
        </w:tc>
        <w:tc>
          <w:tcPr>
            <w:tcW w:w="2126" w:type="dxa"/>
          </w:tcPr>
          <w:p w14:paraId="6D4FE550" w14:textId="783D83EF" w:rsidR="00BE2F88" w:rsidRPr="00076185" w:rsidRDefault="00BE2F88" w:rsidP="00BE2F88">
            <w:pPr>
              <w:jc w:val="right"/>
              <w:rPr>
                <w:rFonts w:ascii="Calibri" w:hAnsi="Calibri" w:cs="Calibri"/>
                <w:sz w:val="22"/>
                <w:szCs w:val="22"/>
              </w:rPr>
            </w:pPr>
            <w:r w:rsidRPr="00076185">
              <w:rPr>
                <w:rFonts w:ascii="Calibri" w:hAnsi="Calibri" w:cs="Calibri"/>
                <w:sz w:val="22"/>
                <w:szCs w:val="22"/>
              </w:rPr>
              <w:t>20 000 000</w:t>
            </w:r>
          </w:p>
        </w:tc>
      </w:tr>
      <w:tr w:rsidR="00BE2F88" w:rsidRPr="00076185" w14:paraId="3F395847" w14:textId="77777777" w:rsidTr="00E65037">
        <w:tc>
          <w:tcPr>
            <w:tcW w:w="5387" w:type="dxa"/>
          </w:tcPr>
          <w:p w14:paraId="50F27624" w14:textId="7F8E1E9C" w:rsidR="00BE2F88" w:rsidRPr="00076185" w:rsidRDefault="00BE2F88" w:rsidP="00BE2F88">
            <w:pPr>
              <w:jc w:val="both"/>
              <w:rPr>
                <w:rFonts w:ascii="Calibri" w:hAnsi="Calibri" w:cs="Calibri"/>
                <w:sz w:val="22"/>
                <w:szCs w:val="22"/>
              </w:rPr>
            </w:pPr>
            <w:r w:rsidRPr="00076185">
              <w:rPr>
                <w:rFonts w:ascii="Calibri" w:hAnsi="Calibri" w:cs="Calibri"/>
                <w:sz w:val="22"/>
                <w:szCs w:val="22"/>
              </w:rPr>
              <w:t>Linková doprava – objednávka od obcí a DSO</w:t>
            </w:r>
          </w:p>
        </w:tc>
        <w:tc>
          <w:tcPr>
            <w:tcW w:w="2126" w:type="dxa"/>
          </w:tcPr>
          <w:p w14:paraId="00AB1B0C" w14:textId="3EE60D5D" w:rsidR="00BE2F88" w:rsidRPr="00076185" w:rsidRDefault="00BE2F88" w:rsidP="00BE2F88">
            <w:pPr>
              <w:jc w:val="right"/>
              <w:rPr>
                <w:rFonts w:ascii="Calibri" w:hAnsi="Calibri" w:cs="Calibri"/>
                <w:sz w:val="22"/>
                <w:szCs w:val="22"/>
              </w:rPr>
            </w:pPr>
            <w:r w:rsidRPr="00076185">
              <w:rPr>
                <w:rFonts w:ascii="Calibri" w:hAnsi="Calibri" w:cs="Calibri"/>
                <w:sz w:val="22"/>
                <w:szCs w:val="22"/>
              </w:rPr>
              <w:t>220 000 000</w:t>
            </w:r>
          </w:p>
        </w:tc>
      </w:tr>
      <w:tr w:rsidR="00BE2F88" w:rsidRPr="00076185" w14:paraId="7B8C3B8A" w14:textId="77777777" w:rsidTr="00E65037">
        <w:tc>
          <w:tcPr>
            <w:tcW w:w="5387" w:type="dxa"/>
          </w:tcPr>
          <w:p w14:paraId="15FC691F" w14:textId="7D738339" w:rsidR="00BE2F88" w:rsidRPr="00076185" w:rsidRDefault="00BE2F88" w:rsidP="00BE2F88">
            <w:pPr>
              <w:jc w:val="both"/>
              <w:rPr>
                <w:rFonts w:ascii="Calibri" w:hAnsi="Calibri" w:cs="Calibri"/>
                <w:sz w:val="22"/>
                <w:szCs w:val="22"/>
              </w:rPr>
            </w:pPr>
            <w:r w:rsidRPr="00076185">
              <w:rPr>
                <w:rFonts w:ascii="Calibri" w:hAnsi="Calibri" w:cs="Calibri"/>
                <w:sz w:val="22"/>
                <w:szCs w:val="22"/>
              </w:rPr>
              <w:t>Linková doprava – objednávka od krajů</w:t>
            </w:r>
            <w:r w:rsidRPr="00076185">
              <w:rPr>
                <w:rFonts w:ascii="Calibri" w:hAnsi="Calibri" w:cs="Calibri"/>
                <w:sz w:val="22"/>
                <w:szCs w:val="22"/>
              </w:rPr>
              <w:tab/>
            </w:r>
          </w:p>
        </w:tc>
        <w:tc>
          <w:tcPr>
            <w:tcW w:w="2126" w:type="dxa"/>
          </w:tcPr>
          <w:p w14:paraId="0F599A97" w14:textId="579D9F5C" w:rsidR="00BE2F88" w:rsidRPr="00076185" w:rsidRDefault="00BE2F88" w:rsidP="00BE2F88">
            <w:pPr>
              <w:jc w:val="right"/>
              <w:rPr>
                <w:rFonts w:ascii="Calibri" w:hAnsi="Calibri" w:cs="Calibri"/>
                <w:sz w:val="22"/>
                <w:szCs w:val="22"/>
              </w:rPr>
            </w:pPr>
            <w:r w:rsidRPr="00076185">
              <w:rPr>
                <w:rFonts w:ascii="Calibri" w:hAnsi="Calibri" w:cs="Calibri"/>
                <w:sz w:val="22"/>
                <w:szCs w:val="22"/>
              </w:rPr>
              <w:t>78 000 000</w:t>
            </w:r>
          </w:p>
        </w:tc>
      </w:tr>
      <w:tr w:rsidR="00BE2F88" w:rsidRPr="00076185" w14:paraId="6E097721" w14:textId="77777777" w:rsidTr="00E65037">
        <w:tc>
          <w:tcPr>
            <w:tcW w:w="5387" w:type="dxa"/>
          </w:tcPr>
          <w:p w14:paraId="0D0FB536" w14:textId="536E4D8B" w:rsidR="00BE2F88" w:rsidRPr="00076185" w:rsidRDefault="00BE2F88" w:rsidP="00BE2F88">
            <w:pPr>
              <w:jc w:val="both"/>
              <w:rPr>
                <w:rFonts w:ascii="Calibri" w:hAnsi="Calibri" w:cs="Calibri"/>
                <w:sz w:val="22"/>
                <w:szCs w:val="22"/>
              </w:rPr>
            </w:pPr>
            <w:r w:rsidRPr="00076185">
              <w:rPr>
                <w:rFonts w:ascii="Calibri" w:hAnsi="Calibri" w:cs="Calibri"/>
                <w:sz w:val="22"/>
                <w:szCs w:val="22"/>
              </w:rPr>
              <w:t>Linková doprava – úhrada krajům za dopravu</w:t>
            </w:r>
          </w:p>
        </w:tc>
        <w:tc>
          <w:tcPr>
            <w:tcW w:w="2126" w:type="dxa"/>
          </w:tcPr>
          <w:p w14:paraId="2EA794F0" w14:textId="2F2C03A1" w:rsidR="00BE2F88" w:rsidRPr="00076185" w:rsidRDefault="00BE2F88" w:rsidP="00BE2F88">
            <w:pPr>
              <w:jc w:val="right"/>
              <w:rPr>
                <w:rFonts w:ascii="Calibri" w:hAnsi="Calibri" w:cs="Calibri"/>
                <w:sz w:val="22"/>
                <w:szCs w:val="22"/>
              </w:rPr>
            </w:pPr>
            <w:r w:rsidRPr="00076185">
              <w:rPr>
                <w:rFonts w:ascii="Calibri" w:hAnsi="Calibri" w:cs="Calibri"/>
                <w:sz w:val="22"/>
                <w:szCs w:val="22"/>
              </w:rPr>
              <w:t>96 000 000</w:t>
            </w:r>
          </w:p>
        </w:tc>
      </w:tr>
      <w:tr w:rsidR="00BE2F88" w:rsidRPr="00076185" w14:paraId="7004A5CD" w14:textId="77777777" w:rsidTr="00E65037">
        <w:tc>
          <w:tcPr>
            <w:tcW w:w="5387" w:type="dxa"/>
          </w:tcPr>
          <w:p w14:paraId="4DD50F2C" w14:textId="341D8020" w:rsidR="00BE2F88" w:rsidRPr="00076185" w:rsidRDefault="00BE2F88" w:rsidP="00BE2F88">
            <w:pPr>
              <w:jc w:val="both"/>
              <w:rPr>
                <w:rFonts w:ascii="Calibri" w:hAnsi="Calibri" w:cs="Calibri"/>
                <w:sz w:val="22"/>
                <w:szCs w:val="22"/>
              </w:rPr>
            </w:pPr>
            <w:r w:rsidRPr="00076185">
              <w:rPr>
                <w:rFonts w:ascii="Calibri" w:hAnsi="Calibri" w:cs="Calibri"/>
                <w:b/>
                <w:bCs/>
                <w:sz w:val="22"/>
                <w:szCs w:val="22"/>
              </w:rPr>
              <w:t>Celkem</w:t>
            </w:r>
            <w:r w:rsidRPr="00076185">
              <w:rPr>
                <w:rFonts w:ascii="Calibri" w:hAnsi="Calibri" w:cs="Calibri"/>
                <w:b/>
                <w:bCs/>
                <w:sz w:val="22"/>
                <w:szCs w:val="22"/>
              </w:rPr>
              <w:tab/>
            </w:r>
          </w:p>
        </w:tc>
        <w:tc>
          <w:tcPr>
            <w:tcW w:w="2126" w:type="dxa"/>
          </w:tcPr>
          <w:p w14:paraId="01B3F683" w14:textId="15C1F973" w:rsidR="00BE2F88" w:rsidRPr="00076185" w:rsidRDefault="00BE2F88" w:rsidP="00BE2F88">
            <w:pPr>
              <w:jc w:val="right"/>
              <w:rPr>
                <w:rFonts w:ascii="Calibri" w:hAnsi="Calibri" w:cs="Calibri"/>
                <w:sz w:val="22"/>
                <w:szCs w:val="22"/>
              </w:rPr>
            </w:pPr>
            <w:r w:rsidRPr="00076185">
              <w:rPr>
                <w:rFonts w:ascii="Calibri" w:hAnsi="Calibri" w:cs="Calibri"/>
                <w:b/>
                <w:bCs/>
                <w:sz w:val="22"/>
                <w:szCs w:val="22"/>
              </w:rPr>
              <w:t>2 336 760 000</w:t>
            </w:r>
          </w:p>
        </w:tc>
      </w:tr>
    </w:tbl>
    <w:p w14:paraId="07D150E3" w14:textId="77777777" w:rsidR="00BE2F88" w:rsidRPr="00076185" w:rsidRDefault="00BE2F88" w:rsidP="00BE2F88">
      <w:pPr>
        <w:ind w:left="284" w:hanging="284"/>
        <w:jc w:val="both"/>
        <w:rPr>
          <w:rFonts w:ascii="Calibri" w:hAnsi="Calibri" w:cs="Calibri"/>
          <w:sz w:val="22"/>
          <w:szCs w:val="22"/>
        </w:rPr>
      </w:pPr>
    </w:p>
    <w:p w14:paraId="5279ED85" w14:textId="2BB97010" w:rsidR="00BE2F88" w:rsidRPr="00076185" w:rsidRDefault="00BE2F88" w:rsidP="00BE2F88">
      <w:pPr>
        <w:jc w:val="both"/>
        <w:rPr>
          <w:rFonts w:ascii="Calibri" w:hAnsi="Calibri" w:cs="Calibri"/>
          <w:b/>
        </w:rPr>
      </w:pPr>
      <w:r w:rsidRPr="00076185">
        <w:rPr>
          <w:rFonts w:ascii="Calibri" w:hAnsi="Calibri" w:cs="Calibri"/>
          <w:b/>
        </w:rPr>
        <w:t xml:space="preserve">§ 2294 – Dopravní obslužnost veřejnými službami – drážní </w:t>
      </w:r>
    </w:p>
    <w:p w14:paraId="2A99E4AE" w14:textId="078D9D89" w:rsidR="00BE2F88" w:rsidRPr="00076185" w:rsidRDefault="00BE2F88" w:rsidP="00BE2F88">
      <w:pPr>
        <w:jc w:val="both"/>
        <w:rPr>
          <w:rFonts w:ascii="Calibri" w:eastAsia="Calibri" w:hAnsi="Calibri" w:cs="Calibri"/>
          <w:sz w:val="22"/>
          <w:szCs w:val="22"/>
        </w:rPr>
      </w:pPr>
      <w:r w:rsidRPr="00076185">
        <w:rPr>
          <w:rFonts w:ascii="Calibri" w:eastAsia="Calibri" w:hAnsi="Calibri" w:cs="Calibri"/>
          <w:sz w:val="22"/>
          <w:szCs w:val="22"/>
        </w:rPr>
        <w:t xml:space="preserve">Příspěvek 3 964 464 000 Kč na zajištění rozsahu minimální a rozšířené dopravní obslužnosti v drážní dopravě na území Středočeského kraje, </w:t>
      </w:r>
      <w:r w:rsidRPr="00076185">
        <w:rPr>
          <w:rFonts w:ascii="Calibri" w:hAnsi="Calibri" w:cs="Calibri"/>
          <w:sz w:val="22"/>
          <w:szCs w:val="22"/>
        </w:rPr>
        <w:t xml:space="preserve">bude hrazen prostřednictvím </w:t>
      </w:r>
      <w:r w:rsidR="00E65037" w:rsidRPr="00076185">
        <w:rPr>
          <w:rFonts w:ascii="Calibri" w:hAnsi="Calibri" w:cs="Calibri"/>
          <w:sz w:val="22"/>
          <w:szCs w:val="22"/>
        </w:rPr>
        <w:t xml:space="preserve">příspěvkové organizace </w:t>
      </w:r>
      <w:r w:rsidRPr="00076185">
        <w:rPr>
          <w:rFonts w:ascii="Calibri" w:hAnsi="Calibri" w:cs="Calibri"/>
          <w:sz w:val="22"/>
          <w:szCs w:val="22"/>
        </w:rPr>
        <w:t>Integrované dopravy středočeského kraje (IDSK)</w:t>
      </w:r>
      <w:r w:rsidRPr="00076185">
        <w:rPr>
          <w:rFonts w:ascii="Calibri" w:eastAsia="Calibri" w:hAnsi="Calibri" w:cs="Calibri"/>
          <w:sz w:val="22"/>
          <w:szCs w:val="22"/>
        </w:rPr>
        <w:t>. Dochází k převážnému zachování stávajícího rozsahu dopravní obslužnosti na vytížených tratích pro rok 2026. V současnosti je v drážní dopravě nasmlouváno přibližně 16 milionů kilometrů dopravních výkonů.</w:t>
      </w:r>
    </w:p>
    <w:p w14:paraId="6CE6A71F" w14:textId="77777777" w:rsidR="00BE2F88" w:rsidRPr="00076185" w:rsidRDefault="00BE2F88" w:rsidP="00BE2F88">
      <w:pPr>
        <w:jc w:val="both"/>
        <w:rPr>
          <w:rFonts w:ascii="Calibri" w:eastAsia="Calibri" w:hAnsi="Calibri" w:cs="Calibri"/>
          <w:sz w:val="22"/>
          <w:szCs w:val="22"/>
        </w:rPr>
      </w:pPr>
      <w:r w:rsidRPr="00076185">
        <w:rPr>
          <w:rFonts w:ascii="Calibri" w:eastAsia="Calibri" w:hAnsi="Calibri" w:cs="Calibri"/>
          <w:sz w:val="22"/>
          <w:szCs w:val="22"/>
        </w:rPr>
        <w:t xml:space="preserve">V drážní dopravě také dochází a bude docházet k investicím do obnovy vozového parku nejen na regionálních tratích za nové (např. </w:t>
      </w:r>
      <w:proofErr w:type="spellStart"/>
      <w:r w:rsidRPr="00076185">
        <w:rPr>
          <w:rFonts w:ascii="Calibri" w:eastAsia="Calibri" w:hAnsi="Calibri" w:cs="Calibri"/>
          <w:sz w:val="22"/>
          <w:szCs w:val="22"/>
        </w:rPr>
        <w:t>Regio</w:t>
      </w:r>
      <w:proofErr w:type="spellEnd"/>
      <w:r w:rsidRPr="00076185">
        <w:rPr>
          <w:rFonts w:ascii="Calibri" w:eastAsia="Calibri" w:hAnsi="Calibri" w:cs="Calibri"/>
          <w:sz w:val="22"/>
          <w:szCs w:val="22"/>
        </w:rPr>
        <w:t xml:space="preserve"> Fox, </w:t>
      </w:r>
      <w:proofErr w:type="spellStart"/>
      <w:r w:rsidRPr="00076185">
        <w:rPr>
          <w:rFonts w:ascii="Calibri" w:eastAsia="Calibri" w:hAnsi="Calibri" w:cs="Calibri"/>
          <w:sz w:val="22"/>
          <w:szCs w:val="22"/>
        </w:rPr>
        <w:t>Regio</w:t>
      </w:r>
      <w:proofErr w:type="spellEnd"/>
      <w:r w:rsidRPr="00076185">
        <w:rPr>
          <w:rFonts w:ascii="Calibri" w:eastAsia="Calibri" w:hAnsi="Calibri" w:cs="Calibri"/>
          <w:sz w:val="22"/>
          <w:szCs w:val="22"/>
        </w:rPr>
        <w:t xml:space="preserve"> Panter), či modernizované jednotky (např. RS1) poskytující lepší kvalitu, komfort cestujícím a atraktivitu veřejné dopravy.</w:t>
      </w:r>
    </w:p>
    <w:p w14:paraId="67A64E24" w14:textId="77777777" w:rsidR="00BE2F88" w:rsidRPr="00076185" w:rsidRDefault="00BE2F88" w:rsidP="00BE2F88">
      <w:pPr>
        <w:jc w:val="both"/>
        <w:rPr>
          <w:rFonts w:ascii="Calibri" w:eastAsia="Calibri" w:hAnsi="Calibri" w:cs="Calibri"/>
          <w:sz w:val="22"/>
          <w:szCs w:val="22"/>
        </w:rPr>
      </w:pPr>
      <w:r w:rsidRPr="00076185">
        <w:rPr>
          <w:rFonts w:ascii="Calibri" w:eastAsia="Calibri" w:hAnsi="Calibri" w:cs="Calibri"/>
          <w:sz w:val="22"/>
          <w:szCs w:val="22"/>
        </w:rPr>
        <w:t xml:space="preserve">Příspěvky slouží také k zajištění mezikrajské dopravní obslužnosti na území Středočeského kraje objednávané sousedními kraji. </w:t>
      </w:r>
    </w:p>
    <w:p w14:paraId="0213C2B3" w14:textId="77777777" w:rsidR="00BE2F88" w:rsidRPr="00076185" w:rsidRDefault="00BE2F88" w:rsidP="00BE2F88">
      <w:pPr>
        <w:jc w:val="both"/>
        <w:rPr>
          <w:rFonts w:ascii="Calibri" w:eastAsia="Calibri" w:hAnsi="Calibri" w:cs="Calibri"/>
          <w:sz w:val="22"/>
          <w:szCs w:val="22"/>
        </w:rPr>
      </w:pPr>
      <w:r w:rsidRPr="00076185">
        <w:rPr>
          <w:rFonts w:ascii="Calibri" w:eastAsia="Calibri" w:hAnsi="Calibri" w:cs="Calibri"/>
          <w:sz w:val="22"/>
          <w:szCs w:val="22"/>
        </w:rPr>
        <w:t xml:space="preserve">Příspěvek na zajištění rozsahu minimální a rozšířené dopravní obslužnosti v drážní dopravě (v Kč): </w:t>
      </w:r>
    </w:p>
    <w:tbl>
      <w:tblPr>
        <w:tblW w:w="7508" w:type="dxa"/>
        <w:tblCellMar>
          <w:left w:w="70" w:type="dxa"/>
          <w:right w:w="70" w:type="dxa"/>
        </w:tblCellMar>
        <w:tblLook w:val="04A0" w:firstRow="1" w:lastRow="0" w:firstColumn="1" w:lastColumn="0" w:noHBand="0" w:noVBand="1"/>
      </w:tblPr>
      <w:tblGrid>
        <w:gridCol w:w="5382"/>
        <w:gridCol w:w="2126"/>
      </w:tblGrid>
      <w:tr w:rsidR="00BE2F88" w:rsidRPr="00076185" w14:paraId="2CB63ACD" w14:textId="77777777" w:rsidTr="00E65037">
        <w:trPr>
          <w:trHeight w:val="427"/>
        </w:trPr>
        <w:tc>
          <w:tcPr>
            <w:tcW w:w="5382" w:type="dxa"/>
            <w:noWrap/>
            <w:vAlign w:val="center"/>
            <w:hideMark/>
          </w:tcPr>
          <w:p w14:paraId="4E678C28" w14:textId="77777777" w:rsidR="00BE2F88" w:rsidRPr="00076185" w:rsidRDefault="00BE2F88" w:rsidP="00B91AC8">
            <w:pPr>
              <w:rPr>
                <w:rFonts w:ascii="Calibri" w:hAnsi="Calibri" w:cs="Calibri"/>
                <w:b/>
                <w:color w:val="000000"/>
                <w:sz w:val="22"/>
                <w:szCs w:val="22"/>
              </w:rPr>
            </w:pPr>
            <w:r w:rsidRPr="00076185">
              <w:rPr>
                <w:rFonts w:ascii="Calibri" w:hAnsi="Calibri" w:cs="Calibri"/>
                <w:b/>
                <w:color w:val="000000"/>
                <w:sz w:val="22"/>
                <w:szCs w:val="22"/>
              </w:rPr>
              <w:t xml:space="preserve">Dopravní obslužnost v drážní dopravě </w:t>
            </w:r>
          </w:p>
        </w:tc>
        <w:tc>
          <w:tcPr>
            <w:tcW w:w="2126" w:type="dxa"/>
            <w:noWrap/>
            <w:vAlign w:val="center"/>
            <w:hideMark/>
          </w:tcPr>
          <w:p w14:paraId="30CC67C8" w14:textId="3CE8EE08" w:rsidR="00BE2F88" w:rsidRPr="00076185" w:rsidRDefault="00E65037" w:rsidP="00E65037">
            <w:pPr>
              <w:rPr>
                <w:rFonts w:ascii="Calibri" w:hAnsi="Calibri" w:cs="Calibri"/>
                <w:b/>
                <w:color w:val="000000"/>
                <w:sz w:val="22"/>
                <w:szCs w:val="22"/>
              </w:rPr>
            </w:pPr>
            <w:r w:rsidRPr="00076185">
              <w:rPr>
                <w:rFonts w:ascii="Calibri" w:hAnsi="Calibri" w:cs="Calibri"/>
                <w:b/>
                <w:color w:val="000000"/>
                <w:sz w:val="22"/>
                <w:szCs w:val="22"/>
              </w:rPr>
              <w:t xml:space="preserve">                     </w:t>
            </w:r>
            <w:r w:rsidR="00BE2F88" w:rsidRPr="00076185">
              <w:rPr>
                <w:rFonts w:ascii="Calibri" w:hAnsi="Calibri" w:cs="Calibri"/>
                <w:b/>
                <w:color w:val="000000"/>
                <w:sz w:val="22"/>
                <w:szCs w:val="22"/>
              </w:rPr>
              <w:t>Částka</w:t>
            </w:r>
          </w:p>
        </w:tc>
      </w:tr>
      <w:tr w:rsidR="00BE2F88" w:rsidRPr="00076185" w14:paraId="2A0E15C1" w14:textId="77777777" w:rsidTr="00E65037">
        <w:trPr>
          <w:trHeight w:val="1769"/>
        </w:trPr>
        <w:tc>
          <w:tcPr>
            <w:tcW w:w="5382" w:type="dxa"/>
            <w:noWrap/>
          </w:tcPr>
          <w:p w14:paraId="65FA8776"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 xml:space="preserve">Objednávka SK u dopravce ARRIVA vlaky </w:t>
            </w:r>
          </w:p>
          <w:p w14:paraId="572BB486"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Objednávka SK u dopravce KŽC doprava</w:t>
            </w:r>
          </w:p>
          <w:p w14:paraId="42B95FC8" w14:textId="77777777" w:rsidR="00BE2F88" w:rsidRPr="00076185" w:rsidRDefault="00BE2F88" w:rsidP="00B91AC8">
            <w:pPr>
              <w:rPr>
                <w:rFonts w:ascii="Calibri" w:hAnsi="Calibri" w:cs="Calibri"/>
                <w:color w:val="000000"/>
                <w:sz w:val="22"/>
                <w:szCs w:val="22"/>
              </w:rPr>
            </w:pPr>
            <w:proofErr w:type="spellStart"/>
            <w:r w:rsidRPr="00076185">
              <w:rPr>
                <w:rFonts w:ascii="Calibri" w:hAnsi="Calibri" w:cs="Calibri"/>
                <w:color w:val="000000"/>
                <w:sz w:val="22"/>
                <w:szCs w:val="22"/>
              </w:rPr>
              <w:t>Protarifovací</w:t>
            </w:r>
            <w:proofErr w:type="spellEnd"/>
            <w:r w:rsidRPr="00076185">
              <w:rPr>
                <w:rFonts w:ascii="Calibri" w:hAnsi="Calibri" w:cs="Calibri"/>
                <w:color w:val="000000"/>
                <w:sz w:val="22"/>
                <w:szCs w:val="22"/>
              </w:rPr>
              <w:t xml:space="preserve"> ztráty ARRIVA vlaky, RegioJet</w:t>
            </w:r>
          </w:p>
          <w:p w14:paraId="5C9C5319" w14:textId="77777777" w:rsidR="00BE2F88" w:rsidRPr="00076185" w:rsidRDefault="00BE2F88" w:rsidP="00B91AC8">
            <w:pPr>
              <w:rPr>
                <w:rFonts w:ascii="Calibri" w:hAnsi="Calibri" w:cs="Calibri"/>
                <w:sz w:val="22"/>
                <w:szCs w:val="22"/>
              </w:rPr>
            </w:pPr>
            <w:r w:rsidRPr="00076185">
              <w:rPr>
                <w:rFonts w:ascii="Calibri" w:hAnsi="Calibri" w:cs="Calibri"/>
                <w:sz w:val="22"/>
                <w:szCs w:val="22"/>
              </w:rPr>
              <w:t>Objednávka od obcí a DSO</w:t>
            </w:r>
          </w:p>
          <w:p w14:paraId="742CBEF2" w14:textId="77777777" w:rsidR="00BE2F88" w:rsidRPr="00076185" w:rsidRDefault="00BE2F88" w:rsidP="00B91AC8">
            <w:pPr>
              <w:rPr>
                <w:rFonts w:ascii="Calibri" w:hAnsi="Calibri" w:cs="Calibri"/>
                <w:color w:val="000000"/>
                <w:sz w:val="22"/>
                <w:szCs w:val="22"/>
              </w:rPr>
            </w:pPr>
            <w:r w:rsidRPr="00076185">
              <w:rPr>
                <w:rFonts w:ascii="Calibri" w:hAnsi="Calibri" w:cs="Calibri"/>
                <w:sz w:val="22"/>
                <w:szCs w:val="22"/>
              </w:rPr>
              <w:t>Objednávka od krajů</w:t>
            </w:r>
          </w:p>
          <w:p w14:paraId="4A2918AB" w14:textId="38E7637C"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Objednávka SK u krajů</w:t>
            </w:r>
          </w:p>
        </w:tc>
        <w:tc>
          <w:tcPr>
            <w:tcW w:w="2126" w:type="dxa"/>
            <w:noWrap/>
          </w:tcPr>
          <w:p w14:paraId="25A42885" w14:textId="77777777" w:rsidR="00BE2F88" w:rsidRPr="00076185" w:rsidRDefault="00BE2F88" w:rsidP="00B91AC8">
            <w:pPr>
              <w:jc w:val="right"/>
              <w:rPr>
                <w:rFonts w:ascii="Calibri" w:hAnsi="Calibri" w:cs="Calibri"/>
                <w:bCs/>
                <w:color w:val="000000"/>
                <w:sz w:val="22"/>
                <w:szCs w:val="22"/>
              </w:rPr>
            </w:pPr>
            <w:r w:rsidRPr="00076185">
              <w:rPr>
                <w:rFonts w:ascii="Calibri" w:hAnsi="Calibri" w:cs="Calibri"/>
                <w:bCs/>
                <w:color w:val="000000"/>
                <w:sz w:val="22"/>
                <w:szCs w:val="22"/>
              </w:rPr>
              <w:t>4 121 000</w:t>
            </w:r>
          </w:p>
          <w:p w14:paraId="25B34C56" w14:textId="77777777" w:rsidR="00BE2F88" w:rsidRPr="00076185" w:rsidRDefault="00BE2F88" w:rsidP="00B91AC8">
            <w:pPr>
              <w:jc w:val="right"/>
              <w:rPr>
                <w:rFonts w:ascii="Calibri" w:hAnsi="Calibri" w:cs="Calibri"/>
                <w:bCs/>
                <w:color w:val="000000"/>
                <w:sz w:val="22"/>
                <w:szCs w:val="22"/>
              </w:rPr>
            </w:pPr>
            <w:r w:rsidRPr="00076185">
              <w:rPr>
                <w:rFonts w:ascii="Calibri" w:hAnsi="Calibri" w:cs="Calibri"/>
                <w:bCs/>
                <w:color w:val="000000"/>
                <w:sz w:val="22"/>
                <w:szCs w:val="22"/>
              </w:rPr>
              <w:t>13 336 000</w:t>
            </w:r>
          </w:p>
          <w:p w14:paraId="6A8446CC" w14:textId="77777777" w:rsidR="00BE2F88" w:rsidRPr="00076185" w:rsidRDefault="00BE2F88" w:rsidP="00B91AC8">
            <w:pPr>
              <w:jc w:val="right"/>
              <w:rPr>
                <w:rFonts w:ascii="Calibri" w:hAnsi="Calibri" w:cs="Calibri"/>
                <w:bCs/>
                <w:color w:val="000000"/>
                <w:sz w:val="22"/>
                <w:szCs w:val="22"/>
              </w:rPr>
            </w:pPr>
            <w:r w:rsidRPr="00076185">
              <w:rPr>
                <w:rFonts w:ascii="Calibri" w:hAnsi="Calibri" w:cs="Calibri"/>
                <w:bCs/>
                <w:color w:val="000000"/>
                <w:sz w:val="22"/>
                <w:szCs w:val="22"/>
              </w:rPr>
              <w:t>45 621 000</w:t>
            </w:r>
          </w:p>
          <w:p w14:paraId="6F9CEBDB" w14:textId="77777777" w:rsidR="00BE2F88" w:rsidRPr="00076185" w:rsidRDefault="00BE2F88" w:rsidP="00B91AC8">
            <w:pPr>
              <w:jc w:val="right"/>
              <w:rPr>
                <w:rFonts w:ascii="Calibri" w:hAnsi="Calibri" w:cs="Calibri"/>
                <w:bCs/>
                <w:color w:val="000000"/>
                <w:sz w:val="22"/>
                <w:szCs w:val="22"/>
              </w:rPr>
            </w:pPr>
            <w:r w:rsidRPr="00076185">
              <w:rPr>
                <w:rFonts w:ascii="Calibri" w:hAnsi="Calibri" w:cs="Calibri"/>
                <w:bCs/>
                <w:color w:val="000000"/>
                <w:sz w:val="22"/>
                <w:szCs w:val="22"/>
              </w:rPr>
              <w:t xml:space="preserve">70 000 000 </w:t>
            </w:r>
          </w:p>
          <w:p w14:paraId="7211120A" w14:textId="77777777" w:rsidR="00BE2F88" w:rsidRPr="00076185" w:rsidRDefault="00BE2F88" w:rsidP="00B91AC8">
            <w:pPr>
              <w:jc w:val="right"/>
              <w:rPr>
                <w:rFonts w:ascii="Calibri" w:hAnsi="Calibri" w:cs="Calibri"/>
                <w:bCs/>
                <w:color w:val="000000"/>
                <w:sz w:val="22"/>
                <w:szCs w:val="22"/>
              </w:rPr>
            </w:pPr>
            <w:r w:rsidRPr="00076185">
              <w:rPr>
                <w:rFonts w:ascii="Calibri" w:hAnsi="Calibri" w:cs="Calibri"/>
                <w:bCs/>
                <w:color w:val="000000"/>
                <w:sz w:val="22"/>
                <w:szCs w:val="22"/>
              </w:rPr>
              <w:t>339 000 000</w:t>
            </w:r>
          </w:p>
          <w:p w14:paraId="13EDEF9D" w14:textId="77777777" w:rsidR="00BE2F88" w:rsidRPr="00076185" w:rsidRDefault="00BE2F88" w:rsidP="00B91AC8">
            <w:pPr>
              <w:jc w:val="right"/>
              <w:rPr>
                <w:rFonts w:ascii="Calibri" w:hAnsi="Calibri" w:cs="Calibri"/>
                <w:bCs/>
                <w:color w:val="000000"/>
                <w:sz w:val="22"/>
                <w:szCs w:val="22"/>
              </w:rPr>
            </w:pPr>
            <w:r w:rsidRPr="00076185">
              <w:rPr>
                <w:rFonts w:ascii="Calibri" w:hAnsi="Calibri" w:cs="Calibri"/>
                <w:bCs/>
                <w:color w:val="000000"/>
                <w:sz w:val="22"/>
                <w:szCs w:val="22"/>
              </w:rPr>
              <w:t>213 000 000</w:t>
            </w:r>
          </w:p>
        </w:tc>
      </w:tr>
      <w:tr w:rsidR="00BE2F88" w:rsidRPr="00076185" w14:paraId="54C54D89" w14:textId="77777777" w:rsidTr="00E65037">
        <w:trPr>
          <w:trHeight w:val="329"/>
        </w:trPr>
        <w:tc>
          <w:tcPr>
            <w:tcW w:w="5382" w:type="dxa"/>
            <w:noWrap/>
          </w:tcPr>
          <w:p w14:paraId="79655E08" w14:textId="77777777" w:rsidR="00BE2F88" w:rsidRPr="00076185" w:rsidRDefault="00BE2F88" w:rsidP="00B91AC8">
            <w:pPr>
              <w:rPr>
                <w:rFonts w:ascii="Calibri" w:hAnsi="Calibri" w:cs="Calibri"/>
                <w:b/>
                <w:bCs/>
                <w:color w:val="000000"/>
                <w:sz w:val="22"/>
                <w:szCs w:val="22"/>
              </w:rPr>
            </w:pPr>
            <w:r w:rsidRPr="00076185">
              <w:rPr>
                <w:rFonts w:ascii="Calibri" w:hAnsi="Calibri" w:cs="Calibri"/>
                <w:b/>
                <w:bCs/>
                <w:color w:val="000000"/>
                <w:sz w:val="22"/>
                <w:szCs w:val="22"/>
              </w:rPr>
              <w:t>České dráhy</w:t>
            </w:r>
          </w:p>
        </w:tc>
        <w:tc>
          <w:tcPr>
            <w:tcW w:w="2126" w:type="dxa"/>
            <w:noWrap/>
          </w:tcPr>
          <w:p w14:paraId="40D55FB4" w14:textId="77777777" w:rsidR="00BE2F88" w:rsidRPr="00076185" w:rsidRDefault="00BE2F88" w:rsidP="00B91AC8">
            <w:pPr>
              <w:jc w:val="right"/>
              <w:rPr>
                <w:rFonts w:ascii="Calibri" w:hAnsi="Calibri" w:cs="Calibri"/>
                <w:color w:val="000000"/>
                <w:sz w:val="22"/>
                <w:szCs w:val="22"/>
              </w:rPr>
            </w:pPr>
          </w:p>
        </w:tc>
      </w:tr>
      <w:tr w:rsidR="00BE2F88" w:rsidRPr="00076185" w14:paraId="0C23CC7C" w14:textId="77777777" w:rsidTr="00E65037">
        <w:trPr>
          <w:trHeight w:val="329"/>
        </w:trPr>
        <w:tc>
          <w:tcPr>
            <w:tcW w:w="5382" w:type="dxa"/>
            <w:noWrap/>
          </w:tcPr>
          <w:p w14:paraId="303C761C"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Území SČK</w:t>
            </w:r>
          </w:p>
          <w:p w14:paraId="1A8BD4E2" w14:textId="77777777" w:rsidR="00BE2F88" w:rsidRPr="00076185" w:rsidRDefault="00BE2F88" w:rsidP="00B91AC8">
            <w:pPr>
              <w:rPr>
                <w:rFonts w:ascii="Calibri" w:hAnsi="Calibri" w:cs="Calibri"/>
                <w:color w:val="000000"/>
                <w:sz w:val="22"/>
                <w:szCs w:val="22"/>
              </w:rPr>
            </w:pPr>
            <w:r w:rsidRPr="00076185">
              <w:rPr>
                <w:rFonts w:ascii="Calibri" w:hAnsi="Calibri" w:cs="Calibri"/>
                <w:color w:val="000000"/>
                <w:sz w:val="22"/>
                <w:szCs w:val="22"/>
              </w:rPr>
              <w:t>Tarifní závazek doplatek IDS</w:t>
            </w:r>
          </w:p>
        </w:tc>
        <w:tc>
          <w:tcPr>
            <w:tcW w:w="2126" w:type="dxa"/>
            <w:noWrap/>
          </w:tcPr>
          <w:p w14:paraId="0172AB3C"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3 252 615 000</w:t>
            </w:r>
          </w:p>
          <w:p w14:paraId="271FDB10"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25 142 000</w:t>
            </w:r>
          </w:p>
        </w:tc>
      </w:tr>
      <w:tr w:rsidR="00BE2F88" w:rsidRPr="00076185" w14:paraId="738B2528" w14:textId="77777777" w:rsidTr="00E65037">
        <w:trPr>
          <w:trHeight w:val="329"/>
        </w:trPr>
        <w:tc>
          <w:tcPr>
            <w:tcW w:w="5382" w:type="dxa"/>
            <w:noWrap/>
          </w:tcPr>
          <w:p w14:paraId="54685D97" w14:textId="77777777" w:rsidR="00BE2F88" w:rsidRPr="00076185" w:rsidRDefault="00BE2F88" w:rsidP="00B91AC8">
            <w:pPr>
              <w:rPr>
                <w:rFonts w:ascii="Calibri" w:hAnsi="Calibri" w:cs="Calibri"/>
                <w:sz w:val="22"/>
                <w:szCs w:val="22"/>
              </w:rPr>
            </w:pPr>
            <w:r w:rsidRPr="00076185">
              <w:rPr>
                <w:rFonts w:ascii="Calibri" w:hAnsi="Calibri" w:cs="Calibri"/>
                <w:sz w:val="22"/>
                <w:szCs w:val="22"/>
              </w:rPr>
              <w:t>Provoz zákaznických center MOS</w:t>
            </w:r>
          </w:p>
        </w:tc>
        <w:tc>
          <w:tcPr>
            <w:tcW w:w="2126" w:type="dxa"/>
            <w:noWrap/>
          </w:tcPr>
          <w:p w14:paraId="42DB5650" w14:textId="77777777" w:rsidR="00BE2F88" w:rsidRPr="00076185" w:rsidRDefault="00BE2F88" w:rsidP="00B91AC8">
            <w:pPr>
              <w:jc w:val="right"/>
              <w:rPr>
                <w:rFonts w:ascii="Calibri" w:hAnsi="Calibri" w:cs="Calibri"/>
                <w:color w:val="000000"/>
                <w:sz w:val="22"/>
                <w:szCs w:val="22"/>
              </w:rPr>
            </w:pPr>
            <w:r w:rsidRPr="00076185">
              <w:rPr>
                <w:rFonts w:ascii="Calibri" w:hAnsi="Calibri" w:cs="Calibri"/>
                <w:color w:val="000000"/>
                <w:sz w:val="22"/>
                <w:szCs w:val="22"/>
              </w:rPr>
              <w:t>1 629 000</w:t>
            </w:r>
          </w:p>
        </w:tc>
      </w:tr>
      <w:tr w:rsidR="00BE2F88" w:rsidRPr="00076185" w14:paraId="409E7BB1" w14:textId="77777777" w:rsidTr="00E65037">
        <w:trPr>
          <w:trHeight w:val="329"/>
        </w:trPr>
        <w:tc>
          <w:tcPr>
            <w:tcW w:w="5382" w:type="dxa"/>
            <w:noWrap/>
            <w:vAlign w:val="center"/>
            <w:hideMark/>
          </w:tcPr>
          <w:p w14:paraId="2F464940" w14:textId="77777777" w:rsidR="00BE2F88" w:rsidRPr="00076185" w:rsidRDefault="00BE2F88" w:rsidP="00B91AC8">
            <w:pPr>
              <w:rPr>
                <w:rFonts w:ascii="Calibri" w:hAnsi="Calibri" w:cs="Calibri"/>
                <w:b/>
                <w:color w:val="000000"/>
                <w:sz w:val="22"/>
                <w:szCs w:val="22"/>
              </w:rPr>
            </w:pPr>
            <w:r w:rsidRPr="00076185">
              <w:rPr>
                <w:rFonts w:ascii="Calibri" w:hAnsi="Calibri" w:cs="Calibri"/>
                <w:b/>
                <w:color w:val="000000"/>
                <w:sz w:val="22"/>
                <w:szCs w:val="22"/>
              </w:rPr>
              <w:t>Celkem</w:t>
            </w:r>
          </w:p>
        </w:tc>
        <w:tc>
          <w:tcPr>
            <w:tcW w:w="2126" w:type="dxa"/>
            <w:noWrap/>
            <w:vAlign w:val="center"/>
            <w:hideMark/>
          </w:tcPr>
          <w:p w14:paraId="3674F9C3" w14:textId="77777777" w:rsidR="00BE2F88" w:rsidRPr="00076185" w:rsidRDefault="00BE2F88" w:rsidP="00B91AC8">
            <w:pPr>
              <w:jc w:val="right"/>
              <w:rPr>
                <w:rFonts w:ascii="Calibri" w:hAnsi="Calibri" w:cs="Calibri"/>
                <w:b/>
                <w:bCs/>
                <w:sz w:val="22"/>
                <w:szCs w:val="22"/>
              </w:rPr>
            </w:pPr>
            <w:r w:rsidRPr="00076185">
              <w:rPr>
                <w:rFonts w:ascii="Calibri" w:hAnsi="Calibri" w:cs="Calibri"/>
                <w:b/>
                <w:bCs/>
                <w:sz w:val="22"/>
                <w:szCs w:val="22"/>
              </w:rPr>
              <w:t>3 964 464 000</w:t>
            </w:r>
          </w:p>
        </w:tc>
      </w:tr>
    </w:tbl>
    <w:p w14:paraId="1AFC0494" w14:textId="77777777" w:rsidR="00BE2F88" w:rsidRPr="00076185" w:rsidRDefault="00BE2F88" w:rsidP="00BE2F88">
      <w:pPr>
        <w:jc w:val="both"/>
        <w:rPr>
          <w:rFonts w:ascii="Calibri" w:hAnsi="Calibri" w:cs="Calibri"/>
          <w:b/>
        </w:rPr>
      </w:pPr>
    </w:p>
    <w:p w14:paraId="5FFDB18E" w14:textId="637CDC9F" w:rsidR="00BE2F88" w:rsidRPr="00076185" w:rsidRDefault="00BE2F88" w:rsidP="00BE2F88">
      <w:pPr>
        <w:jc w:val="both"/>
        <w:rPr>
          <w:rFonts w:ascii="Calibri" w:hAnsi="Calibri" w:cs="Calibri"/>
          <w:b/>
        </w:rPr>
      </w:pPr>
      <w:r w:rsidRPr="00076185">
        <w:rPr>
          <w:rFonts w:ascii="Calibri" w:hAnsi="Calibri" w:cs="Calibri"/>
          <w:b/>
        </w:rPr>
        <w:t xml:space="preserve">§ 2299 – Ostatní záležitosti v dopravě </w:t>
      </w:r>
    </w:p>
    <w:p w14:paraId="22917AB7"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 xml:space="preserve">Prostředky ve výši 500 000 Kč na zajištění odborných posudků a konzultačních služeb vzešlých z provozních potřeb Odboru veřejné mobility k řešení vzniklých situací ve veřejné dopravě. </w:t>
      </w:r>
    </w:p>
    <w:p w14:paraId="421D880F" w14:textId="77777777" w:rsidR="00BE2F88" w:rsidRPr="00076185" w:rsidRDefault="00BE2F88" w:rsidP="00BE2F88">
      <w:pPr>
        <w:jc w:val="both"/>
        <w:rPr>
          <w:rFonts w:ascii="Calibri" w:hAnsi="Calibri" w:cs="Calibri"/>
          <w:b/>
        </w:rPr>
      </w:pPr>
      <w:r w:rsidRPr="00076185">
        <w:rPr>
          <w:rFonts w:ascii="Calibri" w:hAnsi="Calibri" w:cs="Calibri"/>
          <w:sz w:val="22"/>
          <w:szCs w:val="22"/>
        </w:rPr>
        <w:lastRenderedPageBreak/>
        <w:t xml:space="preserve">Příprava odborných posudků a podkladů pro projektové záměry v oblasti výstavby cyklostezek, parkovišť P+R, veřejné dopravy. </w:t>
      </w:r>
    </w:p>
    <w:p w14:paraId="01F98F87" w14:textId="77777777" w:rsidR="00BE2F88" w:rsidRPr="00076185" w:rsidRDefault="00BE2F88" w:rsidP="00BE2F88">
      <w:pPr>
        <w:jc w:val="both"/>
        <w:rPr>
          <w:rFonts w:ascii="Calibri" w:hAnsi="Calibri" w:cs="Calibri"/>
          <w:b/>
        </w:rPr>
      </w:pPr>
    </w:p>
    <w:p w14:paraId="59B3D11A" w14:textId="77777777" w:rsidR="00A5452C" w:rsidRPr="00076185" w:rsidRDefault="00A5452C" w:rsidP="00BE2F88">
      <w:pPr>
        <w:jc w:val="both"/>
        <w:rPr>
          <w:rFonts w:ascii="Calibri" w:hAnsi="Calibri" w:cs="Calibri"/>
          <w:b/>
        </w:rPr>
      </w:pPr>
    </w:p>
    <w:p w14:paraId="57A74934" w14:textId="1CCA631A" w:rsidR="00BE2F88" w:rsidRPr="00076185" w:rsidRDefault="00BE2F88" w:rsidP="00BE2F88">
      <w:pPr>
        <w:jc w:val="both"/>
        <w:rPr>
          <w:rFonts w:ascii="Calibri" w:hAnsi="Calibri" w:cs="Calibri"/>
          <w:b/>
        </w:rPr>
      </w:pPr>
      <w:r w:rsidRPr="00076185">
        <w:rPr>
          <w:rFonts w:ascii="Calibri" w:hAnsi="Calibri" w:cs="Calibri"/>
          <w:b/>
        </w:rPr>
        <w:t xml:space="preserve">§ 6172 – Činnost regionální správy </w:t>
      </w:r>
    </w:p>
    <w:p w14:paraId="47B02F93" w14:textId="77777777" w:rsidR="00BE2F88" w:rsidRPr="00076185" w:rsidRDefault="00BE2F88" w:rsidP="00BE2F88">
      <w:pPr>
        <w:jc w:val="both"/>
        <w:rPr>
          <w:rFonts w:ascii="Calibri" w:hAnsi="Calibri" w:cs="Calibri"/>
          <w:sz w:val="22"/>
          <w:szCs w:val="22"/>
        </w:rPr>
      </w:pPr>
      <w:r w:rsidRPr="00076185">
        <w:rPr>
          <w:rFonts w:ascii="Calibri" w:hAnsi="Calibri" w:cs="Calibri"/>
          <w:sz w:val="22"/>
          <w:szCs w:val="22"/>
        </w:rPr>
        <w:t>Prostředky ve výši 200 000 Kč na zajištění metodického prohlubování znalostí v oblasti jednotlivých dopravních projektů včetně projektů spolufinancovaných EU.</w:t>
      </w:r>
    </w:p>
    <w:p w14:paraId="4D1DF284" w14:textId="77777777" w:rsidR="00BE2F88" w:rsidRPr="00076185" w:rsidRDefault="00BE2F88" w:rsidP="00BE2F88">
      <w:pPr>
        <w:jc w:val="both"/>
        <w:rPr>
          <w:rFonts w:ascii="Calibri" w:hAnsi="Calibri" w:cs="Calibri"/>
          <w:sz w:val="22"/>
          <w:szCs w:val="22"/>
        </w:rPr>
      </w:pPr>
    </w:p>
    <w:p w14:paraId="0596A18D" w14:textId="77777777" w:rsidR="00E65037" w:rsidRPr="00076185" w:rsidRDefault="00E65037">
      <w:pPr>
        <w:spacing w:after="200" w:line="276" w:lineRule="auto"/>
        <w:rPr>
          <w:rFonts w:asciiTheme="minorHAnsi" w:hAnsiTheme="minorHAnsi" w:cstheme="minorHAnsi"/>
          <w:b/>
          <w:sz w:val="28"/>
          <w:szCs w:val="28"/>
          <w:u w:val="single"/>
        </w:rPr>
      </w:pPr>
      <w:r w:rsidRPr="00076185">
        <w:rPr>
          <w:rFonts w:asciiTheme="minorHAnsi" w:hAnsiTheme="minorHAnsi" w:cstheme="minorHAnsi"/>
          <w:b/>
          <w:sz w:val="28"/>
          <w:szCs w:val="28"/>
          <w:u w:val="single"/>
        </w:rPr>
        <w:br w:type="page"/>
      </w:r>
    </w:p>
    <w:p w14:paraId="1DED3FA7" w14:textId="1A795E9D" w:rsidR="0007405C" w:rsidRPr="00076185" w:rsidRDefault="0007405C" w:rsidP="007E2B44">
      <w:pPr>
        <w:spacing w:after="120"/>
        <w:jc w:val="both"/>
        <w:rPr>
          <w:rFonts w:asciiTheme="minorHAnsi" w:hAnsiTheme="minorHAnsi" w:cstheme="minorHAnsi"/>
          <w:u w:val="single"/>
        </w:rPr>
      </w:pPr>
      <w:r w:rsidRPr="00076185">
        <w:rPr>
          <w:rFonts w:asciiTheme="minorHAnsi" w:hAnsiTheme="minorHAnsi" w:cstheme="minorHAnsi"/>
          <w:b/>
          <w:sz w:val="28"/>
          <w:szCs w:val="28"/>
          <w:u w:val="single"/>
        </w:rPr>
        <w:lastRenderedPageBreak/>
        <w:t xml:space="preserve">Kapitola 27 </w:t>
      </w:r>
      <w:r w:rsidR="00A219C4" w:rsidRPr="00076185">
        <w:rPr>
          <w:rFonts w:asciiTheme="minorHAnsi" w:hAnsiTheme="minorHAnsi" w:cstheme="minorHAnsi"/>
          <w:b/>
          <w:bCs/>
          <w:sz w:val="22"/>
          <w:szCs w:val="22"/>
          <w:u w:val="single"/>
        </w:rPr>
        <w:t>–</w:t>
      </w:r>
      <w:r w:rsidRPr="00076185">
        <w:rPr>
          <w:rFonts w:asciiTheme="minorHAnsi" w:hAnsiTheme="minorHAnsi" w:cstheme="minorHAnsi"/>
          <w:b/>
          <w:sz w:val="28"/>
          <w:szCs w:val="28"/>
          <w:u w:val="single"/>
        </w:rPr>
        <w:t xml:space="preserve"> Digitalizace</w:t>
      </w:r>
    </w:p>
    <w:p w14:paraId="3D11D93D" w14:textId="77777777" w:rsidR="0007405C" w:rsidRPr="00076185" w:rsidRDefault="0007405C" w:rsidP="005E0127">
      <w:pPr>
        <w:jc w:val="both"/>
        <w:rPr>
          <w:rFonts w:asciiTheme="minorHAnsi" w:hAnsiTheme="minorHAnsi" w:cstheme="minorHAnsi"/>
          <w:b/>
          <w:bCs/>
          <w:sz w:val="22"/>
          <w:szCs w:val="22"/>
        </w:rPr>
      </w:pPr>
      <w:r w:rsidRPr="00076185">
        <w:rPr>
          <w:rFonts w:asciiTheme="minorHAnsi" w:hAnsiTheme="minorHAnsi" w:cstheme="minorHAnsi"/>
          <w:b/>
          <w:bCs/>
          <w:sz w:val="22"/>
          <w:szCs w:val="22"/>
        </w:rPr>
        <w:t>Rozpočet běžných výdajů kapitoly 27 – Digitalizace zahrnuje zejména výdaje na inovační a digitalizační projekty, prioritně ve vztahu k zákazníkům kraje (občané, zastupitelé obcí, příspěvkové organizace, instituce zřizované krajem), nicméně část rozpočtu je dedikována na inovační procesy Krajského úřadu Středočeského kraje. Dále zahrnuje výdaje na zajištění spisové služby a podatelny a výdaje spojené s projekty Digitální technické mapy Středočeského kraje.</w:t>
      </w:r>
    </w:p>
    <w:p w14:paraId="70C7C7FB" w14:textId="77777777" w:rsidR="0007405C" w:rsidRPr="00076185" w:rsidRDefault="0007405C" w:rsidP="005E0127">
      <w:pPr>
        <w:jc w:val="both"/>
        <w:rPr>
          <w:rFonts w:asciiTheme="minorHAnsi" w:hAnsiTheme="minorHAnsi" w:cstheme="minorHAnsi"/>
          <w:b/>
          <w:sz w:val="22"/>
          <w:szCs w:val="22"/>
        </w:rPr>
      </w:pPr>
      <w:r w:rsidRPr="00076185">
        <w:rPr>
          <w:rFonts w:asciiTheme="minorHAnsi" w:hAnsiTheme="minorHAnsi" w:cstheme="minorHAnsi"/>
          <w:b/>
          <w:sz w:val="22"/>
          <w:szCs w:val="22"/>
        </w:rPr>
        <w:t>Investiční akce budou financovány prostřednictvím kapitoly 12 – Investiční výdaje dle schváleného Zásobníku investic.</w:t>
      </w:r>
    </w:p>
    <w:p w14:paraId="04116A06" w14:textId="77777777" w:rsidR="0007405C" w:rsidRPr="00076185" w:rsidRDefault="0007405C" w:rsidP="005E0127">
      <w:pPr>
        <w:jc w:val="both"/>
        <w:rPr>
          <w:rFonts w:asciiTheme="minorHAnsi" w:hAnsiTheme="minorHAnsi" w:cstheme="minorHAnsi"/>
          <w:b/>
        </w:rPr>
      </w:pPr>
    </w:p>
    <w:p w14:paraId="2B1D2CAA" w14:textId="77777777" w:rsidR="0007405C" w:rsidRPr="00076185" w:rsidRDefault="0007405C" w:rsidP="005E0127">
      <w:pPr>
        <w:jc w:val="both"/>
        <w:rPr>
          <w:rFonts w:asciiTheme="minorHAnsi" w:hAnsiTheme="minorHAnsi" w:cstheme="minorHAnsi"/>
          <w:color w:val="FF0000"/>
        </w:rPr>
      </w:pPr>
      <w:bookmarkStart w:id="32" w:name="_Hlk213051424"/>
      <w:r w:rsidRPr="00076185">
        <w:rPr>
          <w:rFonts w:asciiTheme="minorHAnsi" w:hAnsiTheme="minorHAnsi" w:cstheme="minorHAnsi"/>
          <w:b/>
          <w:bCs/>
        </w:rPr>
        <w:t>§ 3636 – Digitální technická mapa Středočeského kraje</w:t>
      </w:r>
    </w:p>
    <w:p w14:paraId="19475059" w14:textId="7ED8823A" w:rsidR="0007405C" w:rsidRPr="00076185" w:rsidRDefault="0007405C" w:rsidP="005E0127">
      <w:pPr>
        <w:jc w:val="both"/>
        <w:rPr>
          <w:rFonts w:asciiTheme="minorHAnsi" w:hAnsiTheme="minorHAnsi" w:cstheme="minorHAnsi"/>
          <w:sz w:val="22"/>
          <w:szCs w:val="22"/>
        </w:rPr>
      </w:pPr>
      <w:bookmarkStart w:id="33" w:name="_Hlk213051441"/>
      <w:bookmarkEnd w:id="32"/>
      <w:r w:rsidRPr="00076185">
        <w:rPr>
          <w:rFonts w:asciiTheme="minorHAnsi" w:hAnsiTheme="minorHAnsi" w:cstheme="minorHAnsi"/>
          <w:sz w:val="22"/>
          <w:szCs w:val="22"/>
        </w:rPr>
        <w:t xml:space="preserve">Softwarové a hardwarové řešení systému a poskytování služeb dle legislativních a metodických požadavků uživatelům systému </w:t>
      </w:r>
      <w:bookmarkStart w:id="34" w:name="_Hlk213051350"/>
      <w:r w:rsidRPr="00076185">
        <w:rPr>
          <w:rFonts w:asciiTheme="minorHAnsi" w:hAnsiTheme="minorHAnsi" w:cstheme="minorHAnsi"/>
          <w:sz w:val="22"/>
          <w:szCs w:val="22"/>
        </w:rPr>
        <w:t>I</w:t>
      </w:r>
      <w:r w:rsidR="00087220" w:rsidRPr="00076185">
        <w:rPr>
          <w:rFonts w:asciiTheme="minorHAnsi" w:hAnsiTheme="minorHAnsi" w:cstheme="minorHAnsi"/>
          <w:sz w:val="22"/>
          <w:szCs w:val="22"/>
        </w:rPr>
        <w:t>nformační systém Digitální technické mapy Prahy a Středočeského kraje (dále I</w:t>
      </w:r>
      <w:r w:rsidRPr="00076185">
        <w:rPr>
          <w:rFonts w:asciiTheme="minorHAnsi" w:hAnsiTheme="minorHAnsi" w:cstheme="minorHAnsi"/>
          <w:sz w:val="22"/>
          <w:szCs w:val="22"/>
        </w:rPr>
        <w:t>S DTM</w:t>
      </w:r>
      <w:bookmarkEnd w:id="34"/>
      <w:r w:rsidR="00087220" w:rsidRPr="00076185">
        <w:rPr>
          <w:rFonts w:asciiTheme="minorHAnsi" w:hAnsiTheme="minorHAnsi" w:cstheme="minorHAnsi"/>
          <w:sz w:val="22"/>
          <w:szCs w:val="22"/>
        </w:rPr>
        <w:t>)</w:t>
      </w:r>
      <w:r w:rsidR="00A219C4" w:rsidRPr="00076185">
        <w:rPr>
          <w:rFonts w:asciiTheme="minorHAnsi" w:hAnsiTheme="minorHAnsi" w:cstheme="minorHAnsi"/>
          <w:sz w:val="22"/>
          <w:szCs w:val="22"/>
        </w:rPr>
        <w:t xml:space="preserve"> </w:t>
      </w:r>
      <w:r w:rsidRPr="00076185">
        <w:rPr>
          <w:rFonts w:asciiTheme="minorHAnsi" w:hAnsiTheme="minorHAnsi" w:cstheme="minorHAnsi"/>
          <w:sz w:val="22"/>
          <w:szCs w:val="22"/>
        </w:rPr>
        <w:t>vyžaduje zajištění externí podpory v souladu s uzavřenými smlouvami na dodávku I</w:t>
      </w:r>
      <w:r w:rsidR="00087220" w:rsidRPr="00076185">
        <w:rPr>
          <w:rFonts w:asciiTheme="minorHAnsi" w:hAnsiTheme="minorHAnsi" w:cstheme="minorHAnsi"/>
          <w:sz w:val="22"/>
          <w:szCs w:val="22"/>
        </w:rPr>
        <w:t>S</w:t>
      </w:r>
      <w:r w:rsidRPr="00076185">
        <w:rPr>
          <w:rFonts w:asciiTheme="minorHAnsi" w:hAnsiTheme="minorHAnsi" w:cstheme="minorHAnsi"/>
          <w:sz w:val="22"/>
          <w:szCs w:val="22"/>
        </w:rPr>
        <w:t xml:space="preserve"> DTM a na hardwarové řešení (zajištění podpory systému, rozvojových požadavků, konektivity mezi datovými centry, zajištění plnění role editora vkládaných dat, elektronického pečetění protokolů vydávaných uživatelům systému, zajištění služby aplikačního správce a podpůrného SW vybavení pro kontrolu a vkládání dat).</w:t>
      </w:r>
    </w:p>
    <w:p w14:paraId="5FE230F6" w14:textId="5FC4E7A2" w:rsidR="0007405C" w:rsidRPr="00076185" w:rsidRDefault="0007405C"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Budování, provoz a rozvoj IS DTM je zajišťován v rámci přenesené působnosti. Na zajištění činnosti IS DTM PSK byl Středočeskému </w:t>
      </w:r>
      <w:r w:rsidR="00D60679" w:rsidRPr="00076185">
        <w:rPr>
          <w:rFonts w:asciiTheme="minorHAnsi" w:hAnsiTheme="minorHAnsi" w:cstheme="minorHAnsi"/>
          <w:sz w:val="22"/>
          <w:szCs w:val="22"/>
        </w:rPr>
        <w:t>navýšen</w:t>
      </w:r>
      <w:r w:rsidRPr="00076185">
        <w:rPr>
          <w:rFonts w:asciiTheme="minorHAnsi" w:hAnsiTheme="minorHAnsi" w:cstheme="minorHAnsi"/>
          <w:sz w:val="22"/>
          <w:szCs w:val="22"/>
        </w:rPr>
        <w:t> příspěvek na výkon přenesené působnosti</w:t>
      </w:r>
      <w:r w:rsidR="00D60679" w:rsidRPr="00076185">
        <w:rPr>
          <w:rFonts w:asciiTheme="minorHAnsi" w:hAnsiTheme="minorHAnsi" w:cstheme="minorHAnsi"/>
          <w:sz w:val="22"/>
          <w:szCs w:val="22"/>
        </w:rPr>
        <w:t>.</w:t>
      </w:r>
      <w:bookmarkEnd w:id="33"/>
    </w:p>
    <w:p w14:paraId="037D23EA" w14:textId="77777777" w:rsidR="0007405C" w:rsidRPr="00076185" w:rsidRDefault="0007405C" w:rsidP="005E0127">
      <w:pPr>
        <w:jc w:val="both"/>
        <w:rPr>
          <w:rFonts w:asciiTheme="minorHAnsi" w:hAnsiTheme="minorHAnsi" w:cstheme="minorHAnsi"/>
          <w:b/>
          <w:bCs/>
        </w:rPr>
      </w:pPr>
    </w:p>
    <w:p w14:paraId="72D7739D" w14:textId="77777777" w:rsidR="0007405C" w:rsidRPr="00076185" w:rsidRDefault="0007405C" w:rsidP="005E0127">
      <w:pPr>
        <w:jc w:val="both"/>
        <w:rPr>
          <w:rFonts w:asciiTheme="minorHAnsi" w:hAnsiTheme="minorHAnsi" w:cstheme="minorHAnsi"/>
          <w:b/>
          <w:bCs/>
        </w:rPr>
      </w:pPr>
      <w:r w:rsidRPr="00076185">
        <w:rPr>
          <w:rFonts w:asciiTheme="minorHAnsi" w:hAnsiTheme="minorHAnsi" w:cstheme="minorHAnsi"/>
          <w:b/>
          <w:bCs/>
        </w:rPr>
        <w:t>§ 6172 – Inovační projekty v oblasti digitalizace</w:t>
      </w:r>
    </w:p>
    <w:p w14:paraId="4E7B434C" w14:textId="1C5CD5FB" w:rsidR="0007405C" w:rsidRPr="00076185" w:rsidRDefault="0007405C"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Zahrnuje plánované výdaje na konzultační služby, analýzu stávajících procesů a návrhy jejich inovací, jako například: automatizaci a robotizaci rutinních procesů, možné využití a implementace open source software (např. Portál PO), poskytování služeb vybraných systémů/infrastruktury pro zákazníky kraje (viz výše), zajištění a podpora kyberbezpečnosti zákazníků kraje, možné konzultační služby pro koordinaci rozvoje krajské digitální infrastruktury. Vytvoření datových modelů pro práci vedení kraje v rámci </w:t>
      </w:r>
      <w:proofErr w:type="spellStart"/>
      <w:r w:rsidRPr="00076185">
        <w:rPr>
          <w:rFonts w:asciiTheme="minorHAnsi" w:hAnsiTheme="minorHAnsi" w:cstheme="minorHAnsi"/>
          <w:sz w:val="22"/>
          <w:szCs w:val="22"/>
        </w:rPr>
        <w:t>Power</w:t>
      </w:r>
      <w:proofErr w:type="spellEnd"/>
      <w:r w:rsidRPr="00076185">
        <w:rPr>
          <w:rFonts w:asciiTheme="minorHAnsi" w:hAnsiTheme="minorHAnsi" w:cstheme="minorHAnsi"/>
          <w:sz w:val="22"/>
          <w:szCs w:val="22"/>
        </w:rPr>
        <w:t xml:space="preserve"> BI a platformy otevřených dat pro širokou veřejnost. Rozvoj a implementaci AI nástrojů pro Krajský úřad Středočeského kraje.</w:t>
      </w:r>
    </w:p>
    <w:p w14:paraId="69D19EC9" w14:textId="77777777" w:rsidR="0007405C" w:rsidRPr="00076185" w:rsidRDefault="0007405C" w:rsidP="005E0127">
      <w:pPr>
        <w:jc w:val="both"/>
        <w:rPr>
          <w:rFonts w:asciiTheme="minorHAnsi" w:hAnsiTheme="minorHAnsi" w:cstheme="minorHAnsi"/>
          <w:sz w:val="22"/>
          <w:szCs w:val="22"/>
        </w:rPr>
      </w:pPr>
    </w:p>
    <w:p w14:paraId="29C57F9B" w14:textId="77777777" w:rsidR="0007405C" w:rsidRPr="00076185" w:rsidRDefault="0007405C" w:rsidP="005E0127">
      <w:pPr>
        <w:pStyle w:val="Default"/>
        <w:jc w:val="both"/>
        <w:rPr>
          <w:rFonts w:asciiTheme="minorHAnsi" w:hAnsiTheme="minorHAnsi" w:cstheme="minorHAnsi"/>
          <w:sz w:val="22"/>
          <w:szCs w:val="22"/>
        </w:rPr>
      </w:pPr>
      <w:r w:rsidRPr="00076185">
        <w:rPr>
          <w:rFonts w:asciiTheme="minorHAnsi" w:hAnsiTheme="minorHAnsi" w:cstheme="minorHAnsi"/>
          <w:b/>
          <w:bCs/>
        </w:rPr>
        <w:t>§ 6172 – Portál příspěvkových organizací</w:t>
      </w:r>
    </w:p>
    <w:p w14:paraId="18BD1715" w14:textId="77777777" w:rsidR="0007405C" w:rsidRPr="00076185" w:rsidRDefault="0007405C" w:rsidP="005E0127">
      <w:pPr>
        <w:jc w:val="both"/>
        <w:rPr>
          <w:rFonts w:asciiTheme="minorHAnsi" w:hAnsiTheme="minorHAnsi" w:cstheme="minorHAnsi"/>
          <w:sz w:val="22"/>
          <w:szCs w:val="22"/>
        </w:rPr>
      </w:pPr>
      <w:r w:rsidRPr="00076185">
        <w:rPr>
          <w:rFonts w:asciiTheme="minorHAnsi" w:hAnsiTheme="minorHAnsi" w:cstheme="minorHAnsi"/>
          <w:sz w:val="22"/>
          <w:szCs w:val="22"/>
        </w:rPr>
        <w:t>Zahrnuje měsíční výdaje na provoz Portálu příspěvkových organizací a náklady na jeho vývoj a modernizaci. Portál PO umožňuje nastavení jednoznačného procesu oboustranné komunikace mezi zřizovatelem a jeho příspěvkovými organizacemi, umožňuje jednoznačné stanovení pravomocí a odpovědností a nastavit harmonogram plnění úkolů, sledovat stav jejich plnění, dodatečně komunikovat a upřesňovat záležitosti apod.</w:t>
      </w:r>
    </w:p>
    <w:p w14:paraId="292B35D4" w14:textId="77777777" w:rsidR="0007405C" w:rsidRPr="00076185" w:rsidRDefault="0007405C" w:rsidP="005E0127">
      <w:pPr>
        <w:jc w:val="both"/>
        <w:rPr>
          <w:rFonts w:asciiTheme="minorHAnsi" w:hAnsiTheme="minorHAnsi" w:cstheme="minorHAnsi"/>
          <w:sz w:val="22"/>
          <w:szCs w:val="22"/>
        </w:rPr>
      </w:pPr>
    </w:p>
    <w:p w14:paraId="79BCDE81" w14:textId="77777777" w:rsidR="0007405C" w:rsidRPr="00076185" w:rsidRDefault="0007405C" w:rsidP="005E0127">
      <w:pPr>
        <w:jc w:val="both"/>
        <w:rPr>
          <w:rFonts w:asciiTheme="minorHAnsi" w:hAnsiTheme="minorHAnsi" w:cstheme="minorHAnsi"/>
          <w:sz w:val="22"/>
          <w:szCs w:val="22"/>
        </w:rPr>
      </w:pPr>
      <w:r w:rsidRPr="00076185">
        <w:rPr>
          <w:rFonts w:asciiTheme="minorHAnsi" w:hAnsiTheme="minorHAnsi" w:cstheme="minorHAnsi"/>
          <w:b/>
          <w:bCs/>
        </w:rPr>
        <w:t>§ 6172 – Členský příspěvek spolku BISON</w:t>
      </w:r>
    </w:p>
    <w:p w14:paraId="5DB0E88F" w14:textId="61536A15" w:rsidR="0007405C" w:rsidRPr="00076185" w:rsidRDefault="0007405C" w:rsidP="005E0127">
      <w:pPr>
        <w:jc w:val="both"/>
        <w:rPr>
          <w:rFonts w:asciiTheme="minorHAnsi" w:hAnsiTheme="minorHAnsi" w:cstheme="minorHAnsi"/>
          <w:sz w:val="22"/>
          <w:szCs w:val="22"/>
        </w:rPr>
      </w:pPr>
      <w:r w:rsidRPr="00076185">
        <w:rPr>
          <w:rFonts w:asciiTheme="minorHAnsi" w:hAnsiTheme="minorHAnsi" w:cstheme="minorHAnsi"/>
          <w:sz w:val="22"/>
          <w:szCs w:val="22"/>
        </w:rPr>
        <w:t xml:space="preserve">Roční členský příspěvek spolku pro budování a implementaci sdílených open source nástrojů (BISON) jehož jsme členy na základě </w:t>
      </w:r>
      <w:r w:rsidR="00D60679" w:rsidRPr="00076185">
        <w:rPr>
          <w:rFonts w:asciiTheme="minorHAnsi" w:hAnsiTheme="minorHAnsi" w:cstheme="minorHAnsi"/>
          <w:sz w:val="22"/>
          <w:szCs w:val="22"/>
        </w:rPr>
        <w:t>us</w:t>
      </w:r>
      <w:r w:rsidRPr="00076185">
        <w:rPr>
          <w:rFonts w:asciiTheme="minorHAnsi" w:hAnsiTheme="minorHAnsi" w:cstheme="minorHAnsi"/>
          <w:sz w:val="22"/>
          <w:szCs w:val="22"/>
        </w:rPr>
        <w:t>nesení Zastupitelstva kraje č. 072-21/2023/ZK ze dne 30.</w:t>
      </w:r>
      <w:r w:rsidR="008673B8" w:rsidRPr="00076185">
        <w:rPr>
          <w:rFonts w:asciiTheme="minorHAnsi" w:hAnsiTheme="minorHAnsi" w:cstheme="minorHAnsi"/>
          <w:sz w:val="22"/>
          <w:szCs w:val="22"/>
        </w:rPr>
        <w:t xml:space="preserve"> </w:t>
      </w:r>
      <w:r w:rsidRPr="00076185">
        <w:rPr>
          <w:rFonts w:asciiTheme="minorHAnsi" w:hAnsiTheme="minorHAnsi" w:cstheme="minorHAnsi"/>
          <w:sz w:val="22"/>
          <w:szCs w:val="22"/>
        </w:rPr>
        <w:t>1.</w:t>
      </w:r>
      <w:r w:rsidR="008673B8" w:rsidRPr="00076185">
        <w:rPr>
          <w:rFonts w:asciiTheme="minorHAnsi" w:hAnsiTheme="minorHAnsi" w:cstheme="minorHAnsi"/>
          <w:sz w:val="22"/>
          <w:szCs w:val="22"/>
        </w:rPr>
        <w:t xml:space="preserve"> </w:t>
      </w:r>
      <w:r w:rsidRPr="00076185">
        <w:rPr>
          <w:rFonts w:asciiTheme="minorHAnsi" w:hAnsiTheme="minorHAnsi" w:cstheme="minorHAnsi"/>
          <w:sz w:val="22"/>
          <w:szCs w:val="22"/>
        </w:rPr>
        <w:t xml:space="preserve">2023. </w:t>
      </w:r>
    </w:p>
    <w:p w14:paraId="66D68CCA" w14:textId="77777777" w:rsidR="0007405C" w:rsidRPr="00076185" w:rsidRDefault="0007405C" w:rsidP="005E0127">
      <w:pPr>
        <w:jc w:val="both"/>
        <w:rPr>
          <w:rFonts w:asciiTheme="minorHAnsi" w:hAnsiTheme="minorHAnsi" w:cstheme="minorHAnsi"/>
          <w:sz w:val="22"/>
          <w:szCs w:val="22"/>
        </w:rPr>
      </w:pPr>
    </w:p>
    <w:p w14:paraId="7045526F" w14:textId="77777777" w:rsidR="0007405C" w:rsidRPr="00076185" w:rsidRDefault="0007405C" w:rsidP="005E0127">
      <w:pPr>
        <w:jc w:val="both"/>
        <w:rPr>
          <w:rFonts w:asciiTheme="minorHAnsi" w:hAnsiTheme="minorHAnsi" w:cstheme="minorHAnsi"/>
          <w:sz w:val="22"/>
          <w:szCs w:val="22"/>
        </w:rPr>
      </w:pPr>
      <w:r w:rsidRPr="00076185">
        <w:rPr>
          <w:rFonts w:asciiTheme="minorHAnsi" w:hAnsiTheme="minorHAnsi" w:cstheme="minorHAnsi"/>
          <w:b/>
          <w:bCs/>
        </w:rPr>
        <w:t>§ 6172 – Spisová služba</w:t>
      </w:r>
    </w:p>
    <w:p w14:paraId="2E7851DA" w14:textId="77777777" w:rsidR="0007405C" w:rsidRPr="005E0127" w:rsidRDefault="0007405C" w:rsidP="005E0127">
      <w:pPr>
        <w:jc w:val="both"/>
        <w:rPr>
          <w:rFonts w:asciiTheme="minorHAnsi" w:hAnsiTheme="minorHAnsi" w:cstheme="minorHAnsi"/>
          <w:sz w:val="22"/>
          <w:szCs w:val="22"/>
        </w:rPr>
      </w:pPr>
      <w:r w:rsidRPr="00076185">
        <w:rPr>
          <w:rFonts w:asciiTheme="minorHAnsi" w:hAnsiTheme="minorHAnsi" w:cstheme="minorHAnsi"/>
          <w:sz w:val="22"/>
          <w:szCs w:val="22"/>
        </w:rPr>
        <w:t>Zahrnuje běžné výdaje na vybavení a služby spojené s příjmem, vypravováním a digitalizací dokumentů v analogové i digitální podobě. Dále zahrnuje výdaje na poštovní služby, platby za používání výplatního stroje, kvalifikovaná časová razítka, digitalizaci procesů na podatelně a výdaje na servis a údržbu souvisejících zařízení.</w:t>
      </w:r>
    </w:p>
    <w:p w14:paraId="33494BC9" w14:textId="77777777" w:rsidR="0007405C" w:rsidRPr="005E0127" w:rsidRDefault="0007405C" w:rsidP="005E0127">
      <w:pPr>
        <w:jc w:val="center"/>
        <w:rPr>
          <w:rFonts w:asciiTheme="minorHAnsi" w:hAnsiTheme="minorHAnsi" w:cstheme="minorHAnsi"/>
          <w:b/>
          <w:bCs/>
        </w:rPr>
      </w:pPr>
    </w:p>
    <w:sectPr w:rsidR="0007405C" w:rsidRPr="005E0127" w:rsidSect="009136BF">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9CD04" w14:textId="77777777" w:rsidR="00EC134C" w:rsidRDefault="00EC134C" w:rsidP="00504E35">
      <w:r>
        <w:separator/>
      </w:r>
    </w:p>
  </w:endnote>
  <w:endnote w:type="continuationSeparator" w:id="0">
    <w:p w14:paraId="043EF566" w14:textId="77777777" w:rsidR="00EC134C" w:rsidRDefault="00EC134C" w:rsidP="0050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7809712"/>
      <w:docPartObj>
        <w:docPartGallery w:val="Page Numbers (Bottom of Page)"/>
        <w:docPartUnique/>
      </w:docPartObj>
    </w:sdtPr>
    <w:sdtContent>
      <w:sdt>
        <w:sdtPr>
          <w:id w:val="-1669238322"/>
          <w:docPartObj>
            <w:docPartGallery w:val="Page Numbers (Top of Page)"/>
            <w:docPartUnique/>
          </w:docPartObj>
        </w:sdtPr>
        <w:sdtContent>
          <w:p w14:paraId="42FC9919" w14:textId="77777777" w:rsidR="000B5436" w:rsidRDefault="000B5436">
            <w:pPr>
              <w:pStyle w:val="Zpat"/>
              <w:jc w:val="center"/>
            </w:pPr>
            <w:r w:rsidRPr="00504E35">
              <w:rPr>
                <w:rFonts w:asciiTheme="minorHAnsi" w:hAnsiTheme="minorHAnsi"/>
                <w:sz w:val="20"/>
                <w:szCs w:val="20"/>
              </w:rPr>
              <w:t xml:space="preserve">Stránka </w:t>
            </w:r>
            <w:r w:rsidRPr="00504E35">
              <w:rPr>
                <w:rFonts w:asciiTheme="minorHAnsi" w:hAnsiTheme="minorHAnsi"/>
                <w:b/>
                <w:bCs/>
                <w:sz w:val="20"/>
                <w:szCs w:val="20"/>
              </w:rPr>
              <w:fldChar w:fldCharType="begin"/>
            </w:r>
            <w:r w:rsidRPr="00504E35">
              <w:rPr>
                <w:rFonts w:asciiTheme="minorHAnsi" w:hAnsiTheme="minorHAnsi"/>
                <w:b/>
                <w:bCs/>
                <w:sz w:val="20"/>
                <w:szCs w:val="20"/>
              </w:rPr>
              <w:instrText>PAGE</w:instrText>
            </w:r>
            <w:r w:rsidRPr="00504E35">
              <w:rPr>
                <w:rFonts w:asciiTheme="minorHAnsi" w:hAnsiTheme="minorHAnsi"/>
                <w:b/>
                <w:bCs/>
                <w:sz w:val="20"/>
                <w:szCs w:val="20"/>
              </w:rPr>
              <w:fldChar w:fldCharType="separate"/>
            </w:r>
            <w:r w:rsidR="00620225">
              <w:rPr>
                <w:rFonts w:asciiTheme="minorHAnsi" w:hAnsiTheme="minorHAnsi"/>
                <w:b/>
                <w:bCs/>
                <w:noProof/>
                <w:sz w:val="20"/>
                <w:szCs w:val="20"/>
              </w:rPr>
              <w:t>27</w:t>
            </w:r>
            <w:r w:rsidRPr="00504E35">
              <w:rPr>
                <w:rFonts w:asciiTheme="minorHAnsi" w:hAnsiTheme="minorHAnsi"/>
                <w:b/>
                <w:bCs/>
                <w:sz w:val="20"/>
                <w:szCs w:val="20"/>
              </w:rPr>
              <w:fldChar w:fldCharType="end"/>
            </w:r>
            <w:r w:rsidRPr="00504E35">
              <w:rPr>
                <w:rFonts w:asciiTheme="minorHAnsi" w:hAnsiTheme="minorHAnsi"/>
                <w:sz w:val="20"/>
                <w:szCs w:val="20"/>
              </w:rPr>
              <w:t xml:space="preserve"> z </w:t>
            </w:r>
            <w:r w:rsidRPr="00504E35">
              <w:rPr>
                <w:rFonts w:asciiTheme="minorHAnsi" w:hAnsiTheme="minorHAnsi"/>
                <w:b/>
                <w:bCs/>
                <w:sz w:val="20"/>
                <w:szCs w:val="20"/>
              </w:rPr>
              <w:fldChar w:fldCharType="begin"/>
            </w:r>
            <w:r w:rsidRPr="00504E35">
              <w:rPr>
                <w:rFonts w:asciiTheme="minorHAnsi" w:hAnsiTheme="minorHAnsi"/>
                <w:b/>
                <w:bCs/>
                <w:sz w:val="20"/>
                <w:szCs w:val="20"/>
              </w:rPr>
              <w:instrText>NUMPAGES</w:instrText>
            </w:r>
            <w:r w:rsidRPr="00504E35">
              <w:rPr>
                <w:rFonts w:asciiTheme="minorHAnsi" w:hAnsiTheme="minorHAnsi"/>
                <w:b/>
                <w:bCs/>
                <w:sz w:val="20"/>
                <w:szCs w:val="20"/>
              </w:rPr>
              <w:fldChar w:fldCharType="separate"/>
            </w:r>
            <w:r w:rsidR="00620225">
              <w:rPr>
                <w:rFonts w:asciiTheme="minorHAnsi" w:hAnsiTheme="minorHAnsi"/>
                <w:b/>
                <w:bCs/>
                <w:noProof/>
                <w:sz w:val="20"/>
                <w:szCs w:val="20"/>
              </w:rPr>
              <w:t>44</w:t>
            </w:r>
            <w:r w:rsidRPr="00504E35">
              <w:rPr>
                <w:rFonts w:asciiTheme="minorHAnsi" w:hAnsiTheme="minorHAnsi"/>
                <w:b/>
                <w:bCs/>
                <w:sz w:val="20"/>
                <w:szCs w:val="20"/>
              </w:rPr>
              <w:fldChar w:fldCharType="end"/>
            </w:r>
          </w:p>
        </w:sdtContent>
      </w:sdt>
    </w:sdtContent>
  </w:sdt>
  <w:p w14:paraId="6F8A369C" w14:textId="77777777" w:rsidR="000B5436" w:rsidRDefault="000B54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9D635" w14:textId="77777777" w:rsidR="00EC134C" w:rsidRDefault="00EC134C" w:rsidP="00504E35">
      <w:r>
        <w:separator/>
      </w:r>
    </w:p>
  </w:footnote>
  <w:footnote w:type="continuationSeparator" w:id="0">
    <w:p w14:paraId="09CB6532" w14:textId="77777777" w:rsidR="00EC134C" w:rsidRDefault="00EC134C" w:rsidP="00504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5D2A3" w14:textId="49F47FF3" w:rsidR="000B5436" w:rsidRPr="00017D46" w:rsidRDefault="000B5436" w:rsidP="00042121">
    <w:pPr>
      <w:pStyle w:val="Zhlav"/>
      <w:rPr>
        <w:rFonts w:asciiTheme="minorHAnsi" w:hAnsiTheme="minorHAnsi"/>
      </w:rPr>
    </w:pPr>
    <w:r>
      <w:rPr>
        <w:noProof/>
      </w:rPr>
      <w:drawing>
        <wp:anchor distT="0" distB="0" distL="114300" distR="114300" simplePos="0" relativeHeight="251658240" behindDoc="0" locked="1" layoutInCell="0" allowOverlap="1" wp14:anchorId="1158BA0B" wp14:editId="13E604F3">
          <wp:simplePos x="0" y="0"/>
          <wp:positionH relativeFrom="page">
            <wp:posOffset>590550</wp:posOffset>
          </wp:positionH>
          <wp:positionV relativeFrom="page">
            <wp:posOffset>791845</wp:posOffset>
          </wp:positionV>
          <wp:extent cx="2847975" cy="561975"/>
          <wp:effectExtent l="0" t="0" r="9525" b="9525"/>
          <wp:wrapNone/>
          <wp:docPr id="986396468" name="Obrázek 986396468" descr="stredoceskykraj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edoceskykraj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042121" w:rsidRPr="00042121">
      <w:rPr>
        <w:rFonts w:asciiTheme="minorHAnsi" w:hAnsiTheme="minorHAnsi"/>
      </w:rPr>
      <w:t xml:space="preserve">Příloha č. </w:t>
    </w:r>
    <w:r w:rsidR="00042121">
      <w:rPr>
        <w:rFonts w:asciiTheme="minorHAnsi" w:hAnsiTheme="minorHAnsi"/>
      </w:rPr>
      <w:t>3</w:t>
    </w:r>
    <w:r w:rsidR="00042121" w:rsidRPr="00042121">
      <w:rPr>
        <w:rFonts w:asciiTheme="minorHAnsi" w:hAnsiTheme="minorHAnsi"/>
      </w:rPr>
      <w:t xml:space="preserve"> k USNESENÍ č. 009-07-2025-ZK ze dne 1. 12.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54C"/>
    <w:multiLevelType w:val="hybridMultilevel"/>
    <w:tmpl w:val="D81C3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F3235E"/>
    <w:multiLevelType w:val="hybridMultilevel"/>
    <w:tmpl w:val="CD5E3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A93331"/>
    <w:multiLevelType w:val="hybridMultilevel"/>
    <w:tmpl w:val="5080C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3F5DBE"/>
    <w:multiLevelType w:val="multilevel"/>
    <w:tmpl w:val="2FDC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621999"/>
    <w:multiLevelType w:val="multilevel"/>
    <w:tmpl w:val="5C36E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4051F5"/>
    <w:multiLevelType w:val="hybridMultilevel"/>
    <w:tmpl w:val="D722D00A"/>
    <w:lvl w:ilvl="0" w:tplc="B8504A6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2F7610"/>
    <w:multiLevelType w:val="hybridMultilevel"/>
    <w:tmpl w:val="512EAE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414585"/>
    <w:multiLevelType w:val="hybridMultilevel"/>
    <w:tmpl w:val="5D82AC36"/>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27034B"/>
    <w:multiLevelType w:val="hybridMultilevel"/>
    <w:tmpl w:val="EBC8E544"/>
    <w:lvl w:ilvl="0" w:tplc="B8504A6C">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BB742F"/>
    <w:multiLevelType w:val="hybridMultilevel"/>
    <w:tmpl w:val="E4A8BC8A"/>
    <w:lvl w:ilvl="0" w:tplc="B8504A6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781A13"/>
    <w:multiLevelType w:val="multilevel"/>
    <w:tmpl w:val="F2D2E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D7B1289"/>
    <w:multiLevelType w:val="hybridMultilevel"/>
    <w:tmpl w:val="94FE83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F3B1435"/>
    <w:multiLevelType w:val="multilevel"/>
    <w:tmpl w:val="EE08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6C06E0"/>
    <w:multiLevelType w:val="hybridMultilevel"/>
    <w:tmpl w:val="0512E8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805D69"/>
    <w:multiLevelType w:val="multilevel"/>
    <w:tmpl w:val="82F8E3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D06CEA"/>
    <w:multiLevelType w:val="hybridMultilevel"/>
    <w:tmpl w:val="524CA6C2"/>
    <w:lvl w:ilvl="0" w:tplc="B8504A6C">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E87F9C"/>
    <w:multiLevelType w:val="multilevel"/>
    <w:tmpl w:val="C8B4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8573141"/>
    <w:multiLevelType w:val="hybridMultilevel"/>
    <w:tmpl w:val="048E10AA"/>
    <w:lvl w:ilvl="0" w:tplc="8C74DE56">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BF4F48"/>
    <w:multiLevelType w:val="hybridMultilevel"/>
    <w:tmpl w:val="9334B0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FE2EF1"/>
    <w:multiLevelType w:val="multilevel"/>
    <w:tmpl w:val="164E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72220331">
    <w:abstractNumId w:val="11"/>
  </w:num>
  <w:num w:numId="2" w16cid:durableId="1621957517">
    <w:abstractNumId w:val="2"/>
  </w:num>
  <w:num w:numId="3" w16cid:durableId="483278044">
    <w:abstractNumId w:val="18"/>
  </w:num>
  <w:num w:numId="4" w16cid:durableId="1822841152">
    <w:abstractNumId w:val="5"/>
  </w:num>
  <w:num w:numId="5" w16cid:durableId="855582044">
    <w:abstractNumId w:val="15"/>
  </w:num>
  <w:num w:numId="6" w16cid:durableId="2130968772">
    <w:abstractNumId w:val="9"/>
  </w:num>
  <w:num w:numId="7" w16cid:durableId="335576176">
    <w:abstractNumId w:val="8"/>
  </w:num>
  <w:num w:numId="8" w16cid:durableId="2069188002">
    <w:abstractNumId w:val="14"/>
  </w:num>
  <w:num w:numId="9" w16cid:durableId="401291991">
    <w:abstractNumId w:val="1"/>
  </w:num>
  <w:num w:numId="10" w16cid:durableId="1976786599">
    <w:abstractNumId w:val="13"/>
  </w:num>
  <w:num w:numId="11" w16cid:durableId="1712654759">
    <w:abstractNumId w:val="12"/>
  </w:num>
  <w:num w:numId="12" w16cid:durableId="1915050064">
    <w:abstractNumId w:val="3"/>
  </w:num>
  <w:num w:numId="13" w16cid:durableId="975112666">
    <w:abstractNumId w:val="16"/>
  </w:num>
  <w:num w:numId="14" w16cid:durableId="678043989">
    <w:abstractNumId w:val="4"/>
  </w:num>
  <w:num w:numId="15" w16cid:durableId="2136749952">
    <w:abstractNumId w:val="10"/>
  </w:num>
  <w:num w:numId="16" w16cid:durableId="1916432992">
    <w:abstractNumId w:val="19"/>
  </w:num>
  <w:num w:numId="17" w16cid:durableId="993072857">
    <w:abstractNumId w:val="7"/>
  </w:num>
  <w:num w:numId="18" w16cid:durableId="477721764">
    <w:abstractNumId w:val="0"/>
  </w:num>
  <w:num w:numId="19" w16cid:durableId="120925359">
    <w:abstractNumId w:val="17"/>
  </w:num>
  <w:num w:numId="20" w16cid:durableId="1987732794">
    <w:abstractNumId w:val="6"/>
  </w:num>
  <w:num w:numId="21" w16cid:durableId="165237195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3FB"/>
    <w:rsid w:val="00001DB6"/>
    <w:rsid w:val="0000729A"/>
    <w:rsid w:val="00007C5E"/>
    <w:rsid w:val="00012E22"/>
    <w:rsid w:val="000139A2"/>
    <w:rsid w:val="00013FAE"/>
    <w:rsid w:val="00017175"/>
    <w:rsid w:val="00017C9A"/>
    <w:rsid w:val="00017D46"/>
    <w:rsid w:val="000202C4"/>
    <w:rsid w:val="000206F2"/>
    <w:rsid w:val="00020962"/>
    <w:rsid w:val="000210AF"/>
    <w:rsid w:val="0002694D"/>
    <w:rsid w:val="0002730A"/>
    <w:rsid w:val="00027A1D"/>
    <w:rsid w:val="0003075C"/>
    <w:rsid w:val="00030943"/>
    <w:rsid w:val="000339BE"/>
    <w:rsid w:val="00033D41"/>
    <w:rsid w:val="0003693B"/>
    <w:rsid w:val="00042121"/>
    <w:rsid w:val="00045A31"/>
    <w:rsid w:val="0004667E"/>
    <w:rsid w:val="000468EF"/>
    <w:rsid w:val="000515B3"/>
    <w:rsid w:val="00051E5F"/>
    <w:rsid w:val="00055821"/>
    <w:rsid w:val="00056527"/>
    <w:rsid w:val="00057653"/>
    <w:rsid w:val="00060AFA"/>
    <w:rsid w:val="00061F5D"/>
    <w:rsid w:val="00063868"/>
    <w:rsid w:val="00072AF4"/>
    <w:rsid w:val="000730A1"/>
    <w:rsid w:val="0007405C"/>
    <w:rsid w:val="00074796"/>
    <w:rsid w:val="00076185"/>
    <w:rsid w:val="00076789"/>
    <w:rsid w:val="0007745F"/>
    <w:rsid w:val="00077B0F"/>
    <w:rsid w:val="00080250"/>
    <w:rsid w:val="00080442"/>
    <w:rsid w:val="00080F03"/>
    <w:rsid w:val="00082C0A"/>
    <w:rsid w:val="00085C3E"/>
    <w:rsid w:val="00085EF9"/>
    <w:rsid w:val="00086875"/>
    <w:rsid w:val="00086DD3"/>
    <w:rsid w:val="00087220"/>
    <w:rsid w:val="00087409"/>
    <w:rsid w:val="000911E8"/>
    <w:rsid w:val="000929BC"/>
    <w:rsid w:val="000938F6"/>
    <w:rsid w:val="00094C4D"/>
    <w:rsid w:val="00096584"/>
    <w:rsid w:val="000A40D4"/>
    <w:rsid w:val="000A47B8"/>
    <w:rsid w:val="000A533E"/>
    <w:rsid w:val="000A72B1"/>
    <w:rsid w:val="000B0D12"/>
    <w:rsid w:val="000B156C"/>
    <w:rsid w:val="000B5436"/>
    <w:rsid w:val="000C01BD"/>
    <w:rsid w:val="000C06CA"/>
    <w:rsid w:val="000C13C6"/>
    <w:rsid w:val="000C24FC"/>
    <w:rsid w:val="000C3063"/>
    <w:rsid w:val="000C5103"/>
    <w:rsid w:val="000D0021"/>
    <w:rsid w:val="000D0531"/>
    <w:rsid w:val="000D0F9F"/>
    <w:rsid w:val="000D4846"/>
    <w:rsid w:val="000D55F5"/>
    <w:rsid w:val="000E1075"/>
    <w:rsid w:val="000E18F9"/>
    <w:rsid w:val="000E4475"/>
    <w:rsid w:val="000E44D7"/>
    <w:rsid w:val="000E58B1"/>
    <w:rsid w:val="000E5A35"/>
    <w:rsid w:val="000E7DE9"/>
    <w:rsid w:val="000F164F"/>
    <w:rsid w:val="000F2DD3"/>
    <w:rsid w:val="000F3BDC"/>
    <w:rsid w:val="000F409F"/>
    <w:rsid w:val="000F79D4"/>
    <w:rsid w:val="000F7B04"/>
    <w:rsid w:val="00100026"/>
    <w:rsid w:val="00100310"/>
    <w:rsid w:val="0010032A"/>
    <w:rsid w:val="001006A1"/>
    <w:rsid w:val="00100782"/>
    <w:rsid w:val="001028FF"/>
    <w:rsid w:val="00102ADB"/>
    <w:rsid w:val="001031BA"/>
    <w:rsid w:val="00103314"/>
    <w:rsid w:val="001036EC"/>
    <w:rsid w:val="00104AC5"/>
    <w:rsid w:val="00104C46"/>
    <w:rsid w:val="00105132"/>
    <w:rsid w:val="0011004F"/>
    <w:rsid w:val="00110E0A"/>
    <w:rsid w:val="0011127C"/>
    <w:rsid w:val="00113A6E"/>
    <w:rsid w:val="00114106"/>
    <w:rsid w:val="00120753"/>
    <w:rsid w:val="00123892"/>
    <w:rsid w:val="001239C5"/>
    <w:rsid w:val="001257A7"/>
    <w:rsid w:val="001314BF"/>
    <w:rsid w:val="001356D8"/>
    <w:rsid w:val="001361D5"/>
    <w:rsid w:val="00140303"/>
    <w:rsid w:val="001439EB"/>
    <w:rsid w:val="00144A0F"/>
    <w:rsid w:val="001460B0"/>
    <w:rsid w:val="001468CE"/>
    <w:rsid w:val="00146B1D"/>
    <w:rsid w:val="001527D8"/>
    <w:rsid w:val="00154FC4"/>
    <w:rsid w:val="00156CB8"/>
    <w:rsid w:val="00157484"/>
    <w:rsid w:val="00160361"/>
    <w:rsid w:val="001616AE"/>
    <w:rsid w:val="00167BAE"/>
    <w:rsid w:val="00171754"/>
    <w:rsid w:val="00172949"/>
    <w:rsid w:val="001734C6"/>
    <w:rsid w:val="0017356A"/>
    <w:rsid w:val="001739E5"/>
    <w:rsid w:val="00174A64"/>
    <w:rsid w:val="00174EC3"/>
    <w:rsid w:val="00176FD6"/>
    <w:rsid w:val="001835E8"/>
    <w:rsid w:val="0018396C"/>
    <w:rsid w:val="0018471C"/>
    <w:rsid w:val="00184B23"/>
    <w:rsid w:val="00187ACF"/>
    <w:rsid w:val="0019066B"/>
    <w:rsid w:val="00190D1D"/>
    <w:rsid w:val="00190F3E"/>
    <w:rsid w:val="00193A33"/>
    <w:rsid w:val="00193FC4"/>
    <w:rsid w:val="00194CB1"/>
    <w:rsid w:val="001951AE"/>
    <w:rsid w:val="001953F9"/>
    <w:rsid w:val="00195815"/>
    <w:rsid w:val="0019647F"/>
    <w:rsid w:val="00197E02"/>
    <w:rsid w:val="001A1D28"/>
    <w:rsid w:val="001A4C0C"/>
    <w:rsid w:val="001A4C2A"/>
    <w:rsid w:val="001A56BA"/>
    <w:rsid w:val="001A6540"/>
    <w:rsid w:val="001A77D3"/>
    <w:rsid w:val="001B02EA"/>
    <w:rsid w:val="001B12D9"/>
    <w:rsid w:val="001B15DC"/>
    <w:rsid w:val="001B15F3"/>
    <w:rsid w:val="001B2493"/>
    <w:rsid w:val="001B2CAD"/>
    <w:rsid w:val="001B57D8"/>
    <w:rsid w:val="001B5B4B"/>
    <w:rsid w:val="001C0424"/>
    <w:rsid w:val="001C06F4"/>
    <w:rsid w:val="001C0B47"/>
    <w:rsid w:val="001C4175"/>
    <w:rsid w:val="001C69E5"/>
    <w:rsid w:val="001D0FA6"/>
    <w:rsid w:val="001D39E4"/>
    <w:rsid w:val="001D52EE"/>
    <w:rsid w:val="001D53C7"/>
    <w:rsid w:val="001D76BF"/>
    <w:rsid w:val="001D7DAF"/>
    <w:rsid w:val="001E0807"/>
    <w:rsid w:val="001E56A3"/>
    <w:rsid w:val="001E7B64"/>
    <w:rsid w:val="001F0E93"/>
    <w:rsid w:val="001F1E6D"/>
    <w:rsid w:val="001F3492"/>
    <w:rsid w:val="001F5011"/>
    <w:rsid w:val="001F5C3F"/>
    <w:rsid w:val="001F5D8B"/>
    <w:rsid w:val="00200EA8"/>
    <w:rsid w:val="00202335"/>
    <w:rsid w:val="00202BEE"/>
    <w:rsid w:val="00204C93"/>
    <w:rsid w:val="00204F53"/>
    <w:rsid w:val="00206453"/>
    <w:rsid w:val="00210288"/>
    <w:rsid w:val="00211CA4"/>
    <w:rsid w:val="00211ED1"/>
    <w:rsid w:val="00213EC5"/>
    <w:rsid w:val="00216682"/>
    <w:rsid w:val="00216DAE"/>
    <w:rsid w:val="00220FF3"/>
    <w:rsid w:val="00222EC1"/>
    <w:rsid w:val="00222FAD"/>
    <w:rsid w:val="002234B5"/>
    <w:rsid w:val="00224AA7"/>
    <w:rsid w:val="00224D0D"/>
    <w:rsid w:val="00225E3A"/>
    <w:rsid w:val="00226205"/>
    <w:rsid w:val="00227EA4"/>
    <w:rsid w:val="00231241"/>
    <w:rsid w:val="0023402C"/>
    <w:rsid w:val="00235DCE"/>
    <w:rsid w:val="00241A7D"/>
    <w:rsid w:val="00242AD0"/>
    <w:rsid w:val="00243FD8"/>
    <w:rsid w:val="00244ABE"/>
    <w:rsid w:val="00245944"/>
    <w:rsid w:val="00245D91"/>
    <w:rsid w:val="00245EE7"/>
    <w:rsid w:val="00247CBC"/>
    <w:rsid w:val="002532C8"/>
    <w:rsid w:val="00256450"/>
    <w:rsid w:val="00257C78"/>
    <w:rsid w:val="002605B9"/>
    <w:rsid w:val="002611DF"/>
    <w:rsid w:val="002640F5"/>
    <w:rsid w:val="002643D2"/>
    <w:rsid w:val="002650C8"/>
    <w:rsid w:val="00265919"/>
    <w:rsid w:val="00265EAD"/>
    <w:rsid w:val="00271565"/>
    <w:rsid w:val="00272484"/>
    <w:rsid w:val="002727C7"/>
    <w:rsid w:val="00272884"/>
    <w:rsid w:val="00273B32"/>
    <w:rsid w:val="0027563C"/>
    <w:rsid w:val="00277277"/>
    <w:rsid w:val="00277BC8"/>
    <w:rsid w:val="00280EE1"/>
    <w:rsid w:val="00282F20"/>
    <w:rsid w:val="00287827"/>
    <w:rsid w:val="002900E6"/>
    <w:rsid w:val="002904B0"/>
    <w:rsid w:val="00290B3D"/>
    <w:rsid w:val="0029115D"/>
    <w:rsid w:val="00292339"/>
    <w:rsid w:val="00292D2E"/>
    <w:rsid w:val="00294019"/>
    <w:rsid w:val="00294172"/>
    <w:rsid w:val="002965B4"/>
    <w:rsid w:val="002A02A6"/>
    <w:rsid w:val="002A20E4"/>
    <w:rsid w:val="002A65CE"/>
    <w:rsid w:val="002A7E45"/>
    <w:rsid w:val="002B2A14"/>
    <w:rsid w:val="002B5B76"/>
    <w:rsid w:val="002B6FEA"/>
    <w:rsid w:val="002B7831"/>
    <w:rsid w:val="002C248D"/>
    <w:rsid w:val="002D12EA"/>
    <w:rsid w:val="002D2702"/>
    <w:rsid w:val="002E1906"/>
    <w:rsid w:val="002E54C3"/>
    <w:rsid w:val="002E64E5"/>
    <w:rsid w:val="002E72B3"/>
    <w:rsid w:val="002F5C30"/>
    <w:rsid w:val="003029EA"/>
    <w:rsid w:val="003038CA"/>
    <w:rsid w:val="00304E95"/>
    <w:rsid w:val="00306796"/>
    <w:rsid w:val="00310694"/>
    <w:rsid w:val="00310ED7"/>
    <w:rsid w:val="003125EF"/>
    <w:rsid w:val="0031290A"/>
    <w:rsid w:val="003137C0"/>
    <w:rsid w:val="00316BB3"/>
    <w:rsid w:val="00322A08"/>
    <w:rsid w:val="003233ED"/>
    <w:rsid w:val="00324700"/>
    <w:rsid w:val="00324ABD"/>
    <w:rsid w:val="003275DB"/>
    <w:rsid w:val="00330082"/>
    <w:rsid w:val="00331223"/>
    <w:rsid w:val="003321E2"/>
    <w:rsid w:val="00334105"/>
    <w:rsid w:val="0033421A"/>
    <w:rsid w:val="00334CAB"/>
    <w:rsid w:val="0033546F"/>
    <w:rsid w:val="00337260"/>
    <w:rsid w:val="00340370"/>
    <w:rsid w:val="00343F0E"/>
    <w:rsid w:val="00345F7D"/>
    <w:rsid w:val="003473CA"/>
    <w:rsid w:val="00347D03"/>
    <w:rsid w:val="00352DA7"/>
    <w:rsid w:val="00352E2B"/>
    <w:rsid w:val="00360529"/>
    <w:rsid w:val="00360DCF"/>
    <w:rsid w:val="003640CD"/>
    <w:rsid w:val="00364FCB"/>
    <w:rsid w:val="003670AE"/>
    <w:rsid w:val="0037068D"/>
    <w:rsid w:val="00371C95"/>
    <w:rsid w:val="00376F70"/>
    <w:rsid w:val="0037785A"/>
    <w:rsid w:val="00381FAA"/>
    <w:rsid w:val="00383E40"/>
    <w:rsid w:val="00384DC7"/>
    <w:rsid w:val="00387F3A"/>
    <w:rsid w:val="00391358"/>
    <w:rsid w:val="00393EFB"/>
    <w:rsid w:val="003951EC"/>
    <w:rsid w:val="00395F36"/>
    <w:rsid w:val="00396C21"/>
    <w:rsid w:val="00396F1B"/>
    <w:rsid w:val="003977BF"/>
    <w:rsid w:val="003A261E"/>
    <w:rsid w:val="003A31BC"/>
    <w:rsid w:val="003A354D"/>
    <w:rsid w:val="003A4022"/>
    <w:rsid w:val="003A4387"/>
    <w:rsid w:val="003A63AB"/>
    <w:rsid w:val="003A6BDD"/>
    <w:rsid w:val="003A6D51"/>
    <w:rsid w:val="003A74DE"/>
    <w:rsid w:val="003B0B68"/>
    <w:rsid w:val="003B0D9F"/>
    <w:rsid w:val="003B41C5"/>
    <w:rsid w:val="003B4F4C"/>
    <w:rsid w:val="003C2F36"/>
    <w:rsid w:val="003C42DA"/>
    <w:rsid w:val="003C4455"/>
    <w:rsid w:val="003C685D"/>
    <w:rsid w:val="003C7360"/>
    <w:rsid w:val="003D05C6"/>
    <w:rsid w:val="003D1555"/>
    <w:rsid w:val="003D3AC3"/>
    <w:rsid w:val="003D3BA7"/>
    <w:rsid w:val="003D3C62"/>
    <w:rsid w:val="003D4865"/>
    <w:rsid w:val="003D4BD8"/>
    <w:rsid w:val="003E0D93"/>
    <w:rsid w:val="003E2055"/>
    <w:rsid w:val="003E412D"/>
    <w:rsid w:val="003E4CF9"/>
    <w:rsid w:val="003E50EF"/>
    <w:rsid w:val="003E63D9"/>
    <w:rsid w:val="003E7CD9"/>
    <w:rsid w:val="003F2EFA"/>
    <w:rsid w:val="003F474D"/>
    <w:rsid w:val="003F693B"/>
    <w:rsid w:val="003F6B10"/>
    <w:rsid w:val="003F732D"/>
    <w:rsid w:val="00400CB7"/>
    <w:rsid w:val="004054FF"/>
    <w:rsid w:val="004056A2"/>
    <w:rsid w:val="0040574D"/>
    <w:rsid w:val="00406523"/>
    <w:rsid w:val="00411923"/>
    <w:rsid w:val="00411BC3"/>
    <w:rsid w:val="00411D35"/>
    <w:rsid w:val="00414A0B"/>
    <w:rsid w:val="004158FD"/>
    <w:rsid w:val="0041621B"/>
    <w:rsid w:val="00416D60"/>
    <w:rsid w:val="00420F1A"/>
    <w:rsid w:val="00423DED"/>
    <w:rsid w:val="00423EF6"/>
    <w:rsid w:val="00424C2F"/>
    <w:rsid w:val="00426AC4"/>
    <w:rsid w:val="004306E8"/>
    <w:rsid w:val="00430AE0"/>
    <w:rsid w:val="0043107E"/>
    <w:rsid w:val="0043394A"/>
    <w:rsid w:val="0043416B"/>
    <w:rsid w:val="004355B3"/>
    <w:rsid w:val="00437BCC"/>
    <w:rsid w:val="00442A5B"/>
    <w:rsid w:val="00445579"/>
    <w:rsid w:val="004500B3"/>
    <w:rsid w:val="00450560"/>
    <w:rsid w:val="00450699"/>
    <w:rsid w:val="00450BD1"/>
    <w:rsid w:val="00454FE4"/>
    <w:rsid w:val="00456626"/>
    <w:rsid w:val="004568C3"/>
    <w:rsid w:val="0047505D"/>
    <w:rsid w:val="00476E45"/>
    <w:rsid w:val="004772D3"/>
    <w:rsid w:val="00483B79"/>
    <w:rsid w:val="0048525E"/>
    <w:rsid w:val="004900A6"/>
    <w:rsid w:val="0049515A"/>
    <w:rsid w:val="004976E1"/>
    <w:rsid w:val="004A2D00"/>
    <w:rsid w:val="004A2E01"/>
    <w:rsid w:val="004A4476"/>
    <w:rsid w:val="004A7101"/>
    <w:rsid w:val="004A71A3"/>
    <w:rsid w:val="004A755F"/>
    <w:rsid w:val="004A7F9D"/>
    <w:rsid w:val="004B0B89"/>
    <w:rsid w:val="004B12C5"/>
    <w:rsid w:val="004B2F5A"/>
    <w:rsid w:val="004B3189"/>
    <w:rsid w:val="004B3396"/>
    <w:rsid w:val="004B3454"/>
    <w:rsid w:val="004B3B82"/>
    <w:rsid w:val="004B4EAB"/>
    <w:rsid w:val="004B7200"/>
    <w:rsid w:val="004C00CC"/>
    <w:rsid w:val="004C0520"/>
    <w:rsid w:val="004C2D1C"/>
    <w:rsid w:val="004C375A"/>
    <w:rsid w:val="004C3C87"/>
    <w:rsid w:val="004C731E"/>
    <w:rsid w:val="004D0083"/>
    <w:rsid w:val="004D024D"/>
    <w:rsid w:val="004D0DF9"/>
    <w:rsid w:val="004D6E91"/>
    <w:rsid w:val="004D7868"/>
    <w:rsid w:val="004E01BE"/>
    <w:rsid w:val="004E361E"/>
    <w:rsid w:val="004E384A"/>
    <w:rsid w:val="004E6CA8"/>
    <w:rsid w:val="004E6F7C"/>
    <w:rsid w:val="004E7702"/>
    <w:rsid w:val="004E7C87"/>
    <w:rsid w:val="004E7F1B"/>
    <w:rsid w:val="004F0100"/>
    <w:rsid w:val="004F1D83"/>
    <w:rsid w:val="004F1ED8"/>
    <w:rsid w:val="004F423A"/>
    <w:rsid w:val="004F7637"/>
    <w:rsid w:val="00500568"/>
    <w:rsid w:val="005014E6"/>
    <w:rsid w:val="00501D96"/>
    <w:rsid w:val="0050300B"/>
    <w:rsid w:val="0050369B"/>
    <w:rsid w:val="005039BB"/>
    <w:rsid w:val="00504E35"/>
    <w:rsid w:val="00512774"/>
    <w:rsid w:val="00512B81"/>
    <w:rsid w:val="00513A8A"/>
    <w:rsid w:val="00513CCE"/>
    <w:rsid w:val="00515D6F"/>
    <w:rsid w:val="00516007"/>
    <w:rsid w:val="00516A1B"/>
    <w:rsid w:val="00520D8B"/>
    <w:rsid w:val="0052198F"/>
    <w:rsid w:val="00522972"/>
    <w:rsid w:val="005242FB"/>
    <w:rsid w:val="00525BB8"/>
    <w:rsid w:val="00531E1F"/>
    <w:rsid w:val="00532127"/>
    <w:rsid w:val="0053276F"/>
    <w:rsid w:val="00533292"/>
    <w:rsid w:val="005349A6"/>
    <w:rsid w:val="0053531C"/>
    <w:rsid w:val="00540009"/>
    <w:rsid w:val="0054254E"/>
    <w:rsid w:val="00542C25"/>
    <w:rsid w:val="00543F88"/>
    <w:rsid w:val="005449F7"/>
    <w:rsid w:val="00545601"/>
    <w:rsid w:val="00545C36"/>
    <w:rsid w:val="00547300"/>
    <w:rsid w:val="005473CD"/>
    <w:rsid w:val="005501C3"/>
    <w:rsid w:val="0055062F"/>
    <w:rsid w:val="00552E7B"/>
    <w:rsid w:val="00560F9E"/>
    <w:rsid w:val="005614A3"/>
    <w:rsid w:val="00562873"/>
    <w:rsid w:val="00563AFB"/>
    <w:rsid w:val="00567B73"/>
    <w:rsid w:val="0057072A"/>
    <w:rsid w:val="00571C52"/>
    <w:rsid w:val="0057217E"/>
    <w:rsid w:val="00572371"/>
    <w:rsid w:val="005746C3"/>
    <w:rsid w:val="00580414"/>
    <w:rsid w:val="0058171A"/>
    <w:rsid w:val="00583C52"/>
    <w:rsid w:val="0058684E"/>
    <w:rsid w:val="0058702F"/>
    <w:rsid w:val="00590257"/>
    <w:rsid w:val="00590529"/>
    <w:rsid w:val="005905B7"/>
    <w:rsid w:val="00591ED4"/>
    <w:rsid w:val="005923F4"/>
    <w:rsid w:val="005941ED"/>
    <w:rsid w:val="0059714B"/>
    <w:rsid w:val="005A035D"/>
    <w:rsid w:val="005A2DB4"/>
    <w:rsid w:val="005A469B"/>
    <w:rsid w:val="005A4DB8"/>
    <w:rsid w:val="005B05D9"/>
    <w:rsid w:val="005B1937"/>
    <w:rsid w:val="005B2C38"/>
    <w:rsid w:val="005B3717"/>
    <w:rsid w:val="005B442A"/>
    <w:rsid w:val="005B4FBB"/>
    <w:rsid w:val="005B5698"/>
    <w:rsid w:val="005B5B6A"/>
    <w:rsid w:val="005B68A2"/>
    <w:rsid w:val="005C09AB"/>
    <w:rsid w:val="005C0A3E"/>
    <w:rsid w:val="005C0EE0"/>
    <w:rsid w:val="005C28C2"/>
    <w:rsid w:val="005C29E1"/>
    <w:rsid w:val="005C29E2"/>
    <w:rsid w:val="005C5A39"/>
    <w:rsid w:val="005C5C51"/>
    <w:rsid w:val="005C6394"/>
    <w:rsid w:val="005C6A0E"/>
    <w:rsid w:val="005C704F"/>
    <w:rsid w:val="005D0FF8"/>
    <w:rsid w:val="005D35BF"/>
    <w:rsid w:val="005D512F"/>
    <w:rsid w:val="005D6D05"/>
    <w:rsid w:val="005E0127"/>
    <w:rsid w:val="005E32FD"/>
    <w:rsid w:val="005E46F6"/>
    <w:rsid w:val="005E5C2A"/>
    <w:rsid w:val="005E66D4"/>
    <w:rsid w:val="005E6A24"/>
    <w:rsid w:val="005F0479"/>
    <w:rsid w:val="005F31D6"/>
    <w:rsid w:val="005F645C"/>
    <w:rsid w:val="005F6E3E"/>
    <w:rsid w:val="005F730F"/>
    <w:rsid w:val="00600C89"/>
    <w:rsid w:val="00600D81"/>
    <w:rsid w:val="0060170D"/>
    <w:rsid w:val="00601D4D"/>
    <w:rsid w:val="00607453"/>
    <w:rsid w:val="00607C87"/>
    <w:rsid w:val="00607CFE"/>
    <w:rsid w:val="0061409B"/>
    <w:rsid w:val="00615BCB"/>
    <w:rsid w:val="00616CE7"/>
    <w:rsid w:val="00616E2F"/>
    <w:rsid w:val="0061738E"/>
    <w:rsid w:val="00617403"/>
    <w:rsid w:val="00620225"/>
    <w:rsid w:val="006222ED"/>
    <w:rsid w:val="0062270A"/>
    <w:rsid w:val="0062306F"/>
    <w:rsid w:val="00626FE7"/>
    <w:rsid w:val="00627BE7"/>
    <w:rsid w:val="0063374C"/>
    <w:rsid w:val="006339E3"/>
    <w:rsid w:val="00635FC3"/>
    <w:rsid w:val="0063629E"/>
    <w:rsid w:val="00654506"/>
    <w:rsid w:val="006552D2"/>
    <w:rsid w:val="00655810"/>
    <w:rsid w:val="006577C3"/>
    <w:rsid w:val="00660777"/>
    <w:rsid w:val="00663AB9"/>
    <w:rsid w:val="00667828"/>
    <w:rsid w:val="00670DCF"/>
    <w:rsid w:val="006737A8"/>
    <w:rsid w:val="00674FA4"/>
    <w:rsid w:val="006776B2"/>
    <w:rsid w:val="0068025B"/>
    <w:rsid w:val="00681A30"/>
    <w:rsid w:val="006846D1"/>
    <w:rsid w:val="00684DAF"/>
    <w:rsid w:val="006852F0"/>
    <w:rsid w:val="006877A3"/>
    <w:rsid w:val="00691C75"/>
    <w:rsid w:val="00693F16"/>
    <w:rsid w:val="00696163"/>
    <w:rsid w:val="006A000A"/>
    <w:rsid w:val="006A24DD"/>
    <w:rsid w:val="006A3946"/>
    <w:rsid w:val="006A42F1"/>
    <w:rsid w:val="006A4A4B"/>
    <w:rsid w:val="006A5073"/>
    <w:rsid w:val="006B1F3A"/>
    <w:rsid w:val="006B2289"/>
    <w:rsid w:val="006B23A3"/>
    <w:rsid w:val="006B33EF"/>
    <w:rsid w:val="006B3659"/>
    <w:rsid w:val="006B43C9"/>
    <w:rsid w:val="006B5394"/>
    <w:rsid w:val="006C0FEC"/>
    <w:rsid w:val="006C656D"/>
    <w:rsid w:val="006D090B"/>
    <w:rsid w:val="006D1EAE"/>
    <w:rsid w:val="006D2536"/>
    <w:rsid w:val="006D3902"/>
    <w:rsid w:val="006D4B63"/>
    <w:rsid w:val="006D552C"/>
    <w:rsid w:val="006D7210"/>
    <w:rsid w:val="006E17F6"/>
    <w:rsid w:val="006E3512"/>
    <w:rsid w:val="006E4A95"/>
    <w:rsid w:val="006E62BA"/>
    <w:rsid w:val="006F259F"/>
    <w:rsid w:val="006F4360"/>
    <w:rsid w:val="006F494E"/>
    <w:rsid w:val="006F5762"/>
    <w:rsid w:val="006F6692"/>
    <w:rsid w:val="006F6B55"/>
    <w:rsid w:val="006F785D"/>
    <w:rsid w:val="007016B9"/>
    <w:rsid w:val="007028B0"/>
    <w:rsid w:val="00702B5B"/>
    <w:rsid w:val="00702C61"/>
    <w:rsid w:val="00703124"/>
    <w:rsid w:val="00705026"/>
    <w:rsid w:val="007069CC"/>
    <w:rsid w:val="00706F2D"/>
    <w:rsid w:val="00707C87"/>
    <w:rsid w:val="007108B5"/>
    <w:rsid w:val="007108D4"/>
    <w:rsid w:val="00710B09"/>
    <w:rsid w:val="0071387F"/>
    <w:rsid w:val="007154EA"/>
    <w:rsid w:val="007169E9"/>
    <w:rsid w:val="007218A7"/>
    <w:rsid w:val="00724CD8"/>
    <w:rsid w:val="00726708"/>
    <w:rsid w:val="00726D68"/>
    <w:rsid w:val="00726F6C"/>
    <w:rsid w:val="0072779C"/>
    <w:rsid w:val="007300D1"/>
    <w:rsid w:val="00730144"/>
    <w:rsid w:val="00730249"/>
    <w:rsid w:val="00732105"/>
    <w:rsid w:val="007377F6"/>
    <w:rsid w:val="007415D3"/>
    <w:rsid w:val="0074231B"/>
    <w:rsid w:val="00742629"/>
    <w:rsid w:val="007427A6"/>
    <w:rsid w:val="00746626"/>
    <w:rsid w:val="00746D09"/>
    <w:rsid w:val="00750046"/>
    <w:rsid w:val="00750A9B"/>
    <w:rsid w:val="00750B71"/>
    <w:rsid w:val="00751E95"/>
    <w:rsid w:val="00754108"/>
    <w:rsid w:val="007542CC"/>
    <w:rsid w:val="0075509E"/>
    <w:rsid w:val="007602DE"/>
    <w:rsid w:val="00764F18"/>
    <w:rsid w:val="007652EF"/>
    <w:rsid w:val="00770422"/>
    <w:rsid w:val="007743E7"/>
    <w:rsid w:val="007773CA"/>
    <w:rsid w:val="00777EE7"/>
    <w:rsid w:val="007826B7"/>
    <w:rsid w:val="00785ABA"/>
    <w:rsid w:val="0078646A"/>
    <w:rsid w:val="00796868"/>
    <w:rsid w:val="00796E48"/>
    <w:rsid w:val="007A2DFC"/>
    <w:rsid w:val="007A36D9"/>
    <w:rsid w:val="007A5625"/>
    <w:rsid w:val="007A5ACC"/>
    <w:rsid w:val="007A6165"/>
    <w:rsid w:val="007A621C"/>
    <w:rsid w:val="007A762E"/>
    <w:rsid w:val="007A79AC"/>
    <w:rsid w:val="007B21E1"/>
    <w:rsid w:val="007B4859"/>
    <w:rsid w:val="007B56F4"/>
    <w:rsid w:val="007B65C9"/>
    <w:rsid w:val="007B69B9"/>
    <w:rsid w:val="007B6A55"/>
    <w:rsid w:val="007B7902"/>
    <w:rsid w:val="007C1175"/>
    <w:rsid w:val="007C1320"/>
    <w:rsid w:val="007C1B0B"/>
    <w:rsid w:val="007C6641"/>
    <w:rsid w:val="007C6A2F"/>
    <w:rsid w:val="007C6E0E"/>
    <w:rsid w:val="007C6EB6"/>
    <w:rsid w:val="007C6EF6"/>
    <w:rsid w:val="007C73BE"/>
    <w:rsid w:val="007C7708"/>
    <w:rsid w:val="007C7A0E"/>
    <w:rsid w:val="007D1E69"/>
    <w:rsid w:val="007D367D"/>
    <w:rsid w:val="007D3758"/>
    <w:rsid w:val="007D38CB"/>
    <w:rsid w:val="007D5140"/>
    <w:rsid w:val="007D65C9"/>
    <w:rsid w:val="007E0C9D"/>
    <w:rsid w:val="007E2B44"/>
    <w:rsid w:val="007E3CEC"/>
    <w:rsid w:val="007E69EB"/>
    <w:rsid w:val="007F2542"/>
    <w:rsid w:val="007F2899"/>
    <w:rsid w:val="007F2D07"/>
    <w:rsid w:val="007F2F4C"/>
    <w:rsid w:val="007F3B8B"/>
    <w:rsid w:val="007F728A"/>
    <w:rsid w:val="00800511"/>
    <w:rsid w:val="00802F90"/>
    <w:rsid w:val="00803143"/>
    <w:rsid w:val="0080506F"/>
    <w:rsid w:val="00807CE6"/>
    <w:rsid w:val="00810461"/>
    <w:rsid w:val="00812B15"/>
    <w:rsid w:val="00813CD8"/>
    <w:rsid w:val="008160E0"/>
    <w:rsid w:val="00816A3C"/>
    <w:rsid w:val="0082086F"/>
    <w:rsid w:val="00821B5E"/>
    <w:rsid w:val="00824019"/>
    <w:rsid w:val="00824098"/>
    <w:rsid w:val="0082664F"/>
    <w:rsid w:val="00827CFF"/>
    <w:rsid w:val="00831573"/>
    <w:rsid w:val="00832E6F"/>
    <w:rsid w:val="00833841"/>
    <w:rsid w:val="00833B78"/>
    <w:rsid w:val="00837D43"/>
    <w:rsid w:val="00843D0C"/>
    <w:rsid w:val="008447B9"/>
    <w:rsid w:val="008448CF"/>
    <w:rsid w:val="00845F38"/>
    <w:rsid w:val="008473FB"/>
    <w:rsid w:val="00852EBC"/>
    <w:rsid w:val="00853C4D"/>
    <w:rsid w:val="00855E73"/>
    <w:rsid w:val="00855F24"/>
    <w:rsid w:val="00856E9E"/>
    <w:rsid w:val="00861106"/>
    <w:rsid w:val="00864818"/>
    <w:rsid w:val="0086620E"/>
    <w:rsid w:val="008673B8"/>
    <w:rsid w:val="00871F3E"/>
    <w:rsid w:val="00872FE1"/>
    <w:rsid w:val="00873463"/>
    <w:rsid w:val="008738AC"/>
    <w:rsid w:val="00874841"/>
    <w:rsid w:val="008756B9"/>
    <w:rsid w:val="00875E6C"/>
    <w:rsid w:val="008770E0"/>
    <w:rsid w:val="00880E83"/>
    <w:rsid w:val="00883881"/>
    <w:rsid w:val="0088408D"/>
    <w:rsid w:val="0088488A"/>
    <w:rsid w:val="008878B4"/>
    <w:rsid w:val="00887D56"/>
    <w:rsid w:val="0089247A"/>
    <w:rsid w:val="008939CE"/>
    <w:rsid w:val="008963EB"/>
    <w:rsid w:val="0089685E"/>
    <w:rsid w:val="008A27E3"/>
    <w:rsid w:val="008A5C9F"/>
    <w:rsid w:val="008A6268"/>
    <w:rsid w:val="008A6BF3"/>
    <w:rsid w:val="008A6F0A"/>
    <w:rsid w:val="008A7576"/>
    <w:rsid w:val="008B2FA9"/>
    <w:rsid w:val="008B333B"/>
    <w:rsid w:val="008B3B8A"/>
    <w:rsid w:val="008B4842"/>
    <w:rsid w:val="008B6954"/>
    <w:rsid w:val="008C1199"/>
    <w:rsid w:val="008C1B46"/>
    <w:rsid w:val="008C2A71"/>
    <w:rsid w:val="008C482D"/>
    <w:rsid w:val="008C6C26"/>
    <w:rsid w:val="008D0E8A"/>
    <w:rsid w:val="008D3FB6"/>
    <w:rsid w:val="008D4814"/>
    <w:rsid w:val="008D4825"/>
    <w:rsid w:val="008D5AB0"/>
    <w:rsid w:val="008D5F1F"/>
    <w:rsid w:val="008D72A3"/>
    <w:rsid w:val="008D7BCB"/>
    <w:rsid w:val="008E0BCD"/>
    <w:rsid w:val="008E1BE8"/>
    <w:rsid w:val="008E3202"/>
    <w:rsid w:val="008E7B73"/>
    <w:rsid w:val="008F03C6"/>
    <w:rsid w:val="008F0BA1"/>
    <w:rsid w:val="008F42BC"/>
    <w:rsid w:val="008F46B9"/>
    <w:rsid w:val="008F5905"/>
    <w:rsid w:val="008F5B04"/>
    <w:rsid w:val="00900E5B"/>
    <w:rsid w:val="009020B5"/>
    <w:rsid w:val="009027A2"/>
    <w:rsid w:val="009030E3"/>
    <w:rsid w:val="0090528D"/>
    <w:rsid w:val="009052B5"/>
    <w:rsid w:val="00905513"/>
    <w:rsid w:val="00905DDA"/>
    <w:rsid w:val="00906198"/>
    <w:rsid w:val="00906AE6"/>
    <w:rsid w:val="00907D6C"/>
    <w:rsid w:val="00910395"/>
    <w:rsid w:val="00910AF2"/>
    <w:rsid w:val="009130E7"/>
    <w:rsid w:val="009133AD"/>
    <w:rsid w:val="009135FB"/>
    <w:rsid w:val="009136BF"/>
    <w:rsid w:val="00913BAF"/>
    <w:rsid w:val="00913EFA"/>
    <w:rsid w:val="00914240"/>
    <w:rsid w:val="00916062"/>
    <w:rsid w:val="00917999"/>
    <w:rsid w:val="00920E2D"/>
    <w:rsid w:val="00922D34"/>
    <w:rsid w:val="00922F42"/>
    <w:rsid w:val="00926094"/>
    <w:rsid w:val="00926121"/>
    <w:rsid w:val="00927145"/>
    <w:rsid w:val="00927EA4"/>
    <w:rsid w:val="00927F66"/>
    <w:rsid w:val="00930080"/>
    <w:rsid w:val="0093044A"/>
    <w:rsid w:val="00932E0C"/>
    <w:rsid w:val="00933154"/>
    <w:rsid w:val="00933DDB"/>
    <w:rsid w:val="00934074"/>
    <w:rsid w:val="00934539"/>
    <w:rsid w:val="0093570F"/>
    <w:rsid w:val="00936104"/>
    <w:rsid w:val="009363C3"/>
    <w:rsid w:val="00941841"/>
    <w:rsid w:val="00946F14"/>
    <w:rsid w:val="0094795E"/>
    <w:rsid w:val="009500C3"/>
    <w:rsid w:val="00951261"/>
    <w:rsid w:val="00951A32"/>
    <w:rsid w:val="0095554C"/>
    <w:rsid w:val="00956F58"/>
    <w:rsid w:val="00957296"/>
    <w:rsid w:val="00962CF7"/>
    <w:rsid w:val="00963567"/>
    <w:rsid w:val="009648B4"/>
    <w:rsid w:val="00966A22"/>
    <w:rsid w:val="00966FE7"/>
    <w:rsid w:val="009675A6"/>
    <w:rsid w:val="00967AC9"/>
    <w:rsid w:val="00967E3C"/>
    <w:rsid w:val="009729EA"/>
    <w:rsid w:val="00974E7C"/>
    <w:rsid w:val="009765E9"/>
    <w:rsid w:val="0098026D"/>
    <w:rsid w:val="009809D6"/>
    <w:rsid w:val="009819C6"/>
    <w:rsid w:val="009827B4"/>
    <w:rsid w:val="009829BA"/>
    <w:rsid w:val="00982B2B"/>
    <w:rsid w:val="00984C46"/>
    <w:rsid w:val="00985EF3"/>
    <w:rsid w:val="00986391"/>
    <w:rsid w:val="009864E9"/>
    <w:rsid w:val="00986C2B"/>
    <w:rsid w:val="0099069B"/>
    <w:rsid w:val="009930C6"/>
    <w:rsid w:val="00993908"/>
    <w:rsid w:val="00994D39"/>
    <w:rsid w:val="00995183"/>
    <w:rsid w:val="00996091"/>
    <w:rsid w:val="0099632D"/>
    <w:rsid w:val="009A0BF3"/>
    <w:rsid w:val="009A30CC"/>
    <w:rsid w:val="009A30E1"/>
    <w:rsid w:val="009A3596"/>
    <w:rsid w:val="009A3811"/>
    <w:rsid w:val="009A7392"/>
    <w:rsid w:val="009B172D"/>
    <w:rsid w:val="009B1A2D"/>
    <w:rsid w:val="009B6862"/>
    <w:rsid w:val="009C0028"/>
    <w:rsid w:val="009C493E"/>
    <w:rsid w:val="009C6D2F"/>
    <w:rsid w:val="009C7F3A"/>
    <w:rsid w:val="009D3312"/>
    <w:rsid w:val="009D73D7"/>
    <w:rsid w:val="009E09C2"/>
    <w:rsid w:val="009E10A2"/>
    <w:rsid w:val="009E2FDB"/>
    <w:rsid w:val="009E3DA1"/>
    <w:rsid w:val="009E61FB"/>
    <w:rsid w:val="009F1D62"/>
    <w:rsid w:val="009F3392"/>
    <w:rsid w:val="009F58CB"/>
    <w:rsid w:val="009F6EE0"/>
    <w:rsid w:val="00A004BF"/>
    <w:rsid w:val="00A018DA"/>
    <w:rsid w:val="00A02A78"/>
    <w:rsid w:val="00A04506"/>
    <w:rsid w:val="00A0461B"/>
    <w:rsid w:val="00A0507C"/>
    <w:rsid w:val="00A06572"/>
    <w:rsid w:val="00A1100C"/>
    <w:rsid w:val="00A11C1F"/>
    <w:rsid w:val="00A12C89"/>
    <w:rsid w:val="00A141FA"/>
    <w:rsid w:val="00A14D6F"/>
    <w:rsid w:val="00A16179"/>
    <w:rsid w:val="00A21460"/>
    <w:rsid w:val="00A219C4"/>
    <w:rsid w:val="00A21CD0"/>
    <w:rsid w:val="00A23628"/>
    <w:rsid w:val="00A2437C"/>
    <w:rsid w:val="00A26F6E"/>
    <w:rsid w:val="00A3255C"/>
    <w:rsid w:val="00A34652"/>
    <w:rsid w:val="00A34E28"/>
    <w:rsid w:val="00A34E67"/>
    <w:rsid w:val="00A35546"/>
    <w:rsid w:val="00A36611"/>
    <w:rsid w:val="00A3787C"/>
    <w:rsid w:val="00A37A5E"/>
    <w:rsid w:val="00A529A4"/>
    <w:rsid w:val="00A5452C"/>
    <w:rsid w:val="00A5453B"/>
    <w:rsid w:val="00A54C98"/>
    <w:rsid w:val="00A5665E"/>
    <w:rsid w:val="00A56CA4"/>
    <w:rsid w:val="00A603B0"/>
    <w:rsid w:val="00A6147E"/>
    <w:rsid w:val="00A648D6"/>
    <w:rsid w:val="00A6668A"/>
    <w:rsid w:val="00A66A6B"/>
    <w:rsid w:val="00A66EED"/>
    <w:rsid w:val="00A67064"/>
    <w:rsid w:val="00A67ADA"/>
    <w:rsid w:val="00A7631B"/>
    <w:rsid w:val="00A7694E"/>
    <w:rsid w:val="00A76C77"/>
    <w:rsid w:val="00A76EE7"/>
    <w:rsid w:val="00A77D89"/>
    <w:rsid w:val="00A8001F"/>
    <w:rsid w:val="00A809FF"/>
    <w:rsid w:val="00A82954"/>
    <w:rsid w:val="00A82CDF"/>
    <w:rsid w:val="00A86C06"/>
    <w:rsid w:val="00A86EE7"/>
    <w:rsid w:val="00A919A7"/>
    <w:rsid w:val="00A92F4F"/>
    <w:rsid w:val="00A93A19"/>
    <w:rsid w:val="00A95175"/>
    <w:rsid w:val="00A97638"/>
    <w:rsid w:val="00AA05ED"/>
    <w:rsid w:val="00AA0A78"/>
    <w:rsid w:val="00AA1089"/>
    <w:rsid w:val="00AA1174"/>
    <w:rsid w:val="00AA43C1"/>
    <w:rsid w:val="00AA6B3E"/>
    <w:rsid w:val="00AB04B4"/>
    <w:rsid w:val="00AB0C70"/>
    <w:rsid w:val="00AB13CB"/>
    <w:rsid w:val="00AB18DA"/>
    <w:rsid w:val="00AB1D20"/>
    <w:rsid w:val="00AB22D1"/>
    <w:rsid w:val="00AB7130"/>
    <w:rsid w:val="00AB7435"/>
    <w:rsid w:val="00AC1A9A"/>
    <w:rsid w:val="00AC3442"/>
    <w:rsid w:val="00AC40E8"/>
    <w:rsid w:val="00AC4F1C"/>
    <w:rsid w:val="00AC612A"/>
    <w:rsid w:val="00AC702E"/>
    <w:rsid w:val="00AC7AC0"/>
    <w:rsid w:val="00AD1D74"/>
    <w:rsid w:val="00AD29CF"/>
    <w:rsid w:val="00AD5257"/>
    <w:rsid w:val="00AD5EF6"/>
    <w:rsid w:val="00AD7EEA"/>
    <w:rsid w:val="00AE2D8E"/>
    <w:rsid w:val="00AE2E54"/>
    <w:rsid w:val="00AE4370"/>
    <w:rsid w:val="00AE517A"/>
    <w:rsid w:val="00AE6C8E"/>
    <w:rsid w:val="00AF0B9C"/>
    <w:rsid w:val="00AF1AA5"/>
    <w:rsid w:val="00AF51A7"/>
    <w:rsid w:val="00AF563F"/>
    <w:rsid w:val="00AF649C"/>
    <w:rsid w:val="00AF68EA"/>
    <w:rsid w:val="00B005DC"/>
    <w:rsid w:val="00B006A6"/>
    <w:rsid w:val="00B0327B"/>
    <w:rsid w:val="00B044DB"/>
    <w:rsid w:val="00B04D4D"/>
    <w:rsid w:val="00B055BE"/>
    <w:rsid w:val="00B06408"/>
    <w:rsid w:val="00B06B5F"/>
    <w:rsid w:val="00B10E6A"/>
    <w:rsid w:val="00B12216"/>
    <w:rsid w:val="00B1286C"/>
    <w:rsid w:val="00B12AF4"/>
    <w:rsid w:val="00B12EC1"/>
    <w:rsid w:val="00B156DA"/>
    <w:rsid w:val="00B15DA9"/>
    <w:rsid w:val="00B232B1"/>
    <w:rsid w:val="00B2509E"/>
    <w:rsid w:val="00B27A6D"/>
    <w:rsid w:val="00B30119"/>
    <w:rsid w:val="00B31E1A"/>
    <w:rsid w:val="00B33111"/>
    <w:rsid w:val="00B33179"/>
    <w:rsid w:val="00B3582A"/>
    <w:rsid w:val="00B415CA"/>
    <w:rsid w:val="00B41AF8"/>
    <w:rsid w:val="00B43521"/>
    <w:rsid w:val="00B43B1F"/>
    <w:rsid w:val="00B43E94"/>
    <w:rsid w:val="00B44B68"/>
    <w:rsid w:val="00B459B4"/>
    <w:rsid w:val="00B45DF0"/>
    <w:rsid w:val="00B4760C"/>
    <w:rsid w:val="00B47720"/>
    <w:rsid w:val="00B4780D"/>
    <w:rsid w:val="00B51829"/>
    <w:rsid w:val="00B531FD"/>
    <w:rsid w:val="00B55200"/>
    <w:rsid w:val="00B56C8E"/>
    <w:rsid w:val="00B57EE4"/>
    <w:rsid w:val="00B601CD"/>
    <w:rsid w:val="00B64613"/>
    <w:rsid w:val="00B66592"/>
    <w:rsid w:val="00B705FD"/>
    <w:rsid w:val="00B71E47"/>
    <w:rsid w:val="00B72108"/>
    <w:rsid w:val="00B7363A"/>
    <w:rsid w:val="00B7600B"/>
    <w:rsid w:val="00B777CF"/>
    <w:rsid w:val="00B77EBE"/>
    <w:rsid w:val="00B820DF"/>
    <w:rsid w:val="00B84D6C"/>
    <w:rsid w:val="00B87C05"/>
    <w:rsid w:val="00B901C3"/>
    <w:rsid w:val="00B908AD"/>
    <w:rsid w:val="00B909E2"/>
    <w:rsid w:val="00B91B7B"/>
    <w:rsid w:val="00B93460"/>
    <w:rsid w:val="00B94126"/>
    <w:rsid w:val="00B94E25"/>
    <w:rsid w:val="00BA1D86"/>
    <w:rsid w:val="00BA48C7"/>
    <w:rsid w:val="00BA4D45"/>
    <w:rsid w:val="00BA5789"/>
    <w:rsid w:val="00BB1251"/>
    <w:rsid w:val="00BB135E"/>
    <w:rsid w:val="00BB1DFA"/>
    <w:rsid w:val="00BB520F"/>
    <w:rsid w:val="00BB5224"/>
    <w:rsid w:val="00BB7512"/>
    <w:rsid w:val="00BC3E04"/>
    <w:rsid w:val="00BC6D61"/>
    <w:rsid w:val="00BC7007"/>
    <w:rsid w:val="00BC74F8"/>
    <w:rsid w:val="00BC76B0"/>
    <w:rsid w:val="00BC7CC9"/>
    <w:rsid w:val="00BD089A"/>
    <w:rsid w:val="00BD129B"/>
    <w:rsid w:val="00BD46BD"/>
    <w:rsid w:val="00BD4CD4"/>
    <w:rsid w:val="00BD58ED"/>
    <w:rsid w:val="00BD5F36"/>
    <w:rsid w:val="00BD7A61"/>
    <w:rsid w:val="00BE15E2"/>
    <w:rsid w:val="00BE2BD6"/>
    <w:rsid w:val="00BE2F88"/>
    <w:rsid w:val="00BE76D0"/>
    <w:rsid w:val="00BF091F"/>
    <w:rsid w:val="00BF10EF"/>
    <w:rsid w:val="00BF1110"/>
    <w:rsid w:val="00BF1E60"/>
    <w:rsid w:val="00BF35AC"/>
    <w:rsid w:val="00BF3A75"/>
    <w:rsid w:val="00BF4242"/>
    <w:rsid w:val="00BF53C8"/>
    <w:rsid w:val="00BF63DA"/>
    <w:rsid w:val="00BF7E27"/>
    <w:rsid w:val="00C01123"/>
    <w:rsid w:val="00C02646"/>
    <w:rsid w:val="00C026C8"/>
    <w:rsid w:val="00C03BFB"/>
    <w:rsid w:val="00C03C87"/>
    <w:rsid w:val="00C1196D"/>
    <w:rsid w:val="00C147CB"/>
    <w:rsid w:val="00C16B0B"/>
    <w:rsid w:val="00C16B56"/>
    <w:rsid w:val="00C16CE4"/>
    <w:rsid w:val="00C21407"/>
    <w:rsid w:val="00C219C5"/>
    <w:rsid w:val="00C230B5"/>
    <w:rsid w:val="00C24DC7"/>
    <w:rsid w:val="00C250AD"/>
    <w:rsid w:val="00C257BA"/>
    <w:rsid w:val="00C2586D"/>
    <w:rsid w:val="00C26B59"/>
    <w:rsid w:val="00C31458"/>
    <w:rsid w:val="00C3710C"/>
    <w:rsid w:val="00C41697"/>
    <w:rsid w:val="00C41920"/>
    <w:rsid w:val="00C420C8"/>
    <w:rsid w:val="00C44133"/>
    <w:rsid w:val="00C4645E"/>
    <w:rsid w:val="00C51443"/>
    <w:rsid w:val="00C51FFB"/>
    <w:rsid w:val="00C54370"/>
    <w:rsid w:val="00C56F58"/>
    <w:rsid w:val="00C578A4"/>
    <w:rsid w:val="00C57E73"/>
    <w:rsid w:val="00C60A4E"/>
    <w:rsid w:val="00C63FA7"/>
    <w:rsid w:val="00C648FD"/>
    <w:rsid w:val="00C6589E"/>
    <w:rsid w:val="00C664BC"/>
    <w:rsid w:val="00C71286"/>
    <w:rsid w:val="00C72029"/>
    <w:rsid w:val="00C741A7"/>
    <w:rsid w:val="00C74ED0"/>
    <w:rsid w:val="00C76943"/>
    <w:rsid w:val="00C81DBA"/>
    <w:rsid w:val="00C81DFC"/>
    <w:rsid w:val="00C845D6"/>
    <w:rsid w:val="00C856A2"/>
    <w:rsid w:val="00C85A17"/>
    <w:rsid w:val="00C871CE"/>
    <w:rsid w:val="00C9210D"/>
    <w:rsid w:val="00C9784F"/>
    <w:rsid w:val="00CA018B"/>
    <w:rsid w:val="00CA090A"/>
    <w:rsid w:val="00CA148E"/>
    <w:rsid w:val="00CA2BE7"/>
    <w:rsid w:val="00CB1254"/>
    <w:rsid w:val="00CB1B2C"/>
    <w:rsid w:val="00CB2047"/>
    <w:rsid w:val="00CB6722"/>
    <w:rsid w:val="00CB7052"/>
    <w:rsid w:val="00CB7FEF"/>
    <w:rsid w:val="00CC17DF"/>
    <w:rsid w:val="00CC1CEB"/>
    <w:rsid w:val="00CC5378"/>
    <w:rsid w:val="00CC6195"/>
    <w:rsid w:val="00CC6850"/>
    <w:rsid w:val="00CC748C"/>
    <w:rsid w:val="00CC7627"/>
    <w:rsid w:val="00CD50AC"/>
    <w:rsid w:val="00CD60AE"/>
    <w:rsid w:val="00CE5679"/>
    <w:rsid w:val="00CE6A94"/>
    <w:rsid w:val="00CF0FAF"/>
    <w:rsid w:val="00CF319E"/>
    <w:rsid w:val="00CF34A2"/>
    <w:rsid w:val="00CF3F1A"/>
    <w:rsid w:val="00CF3F49"/>
    <w:rsid w:val="00CF4C88"/>
    <w:rsid w:val="00CF5967"/>
    <w:rsid w:val="00D00641"/>
    <w:rsid w:val="00D033D3"/>
    <w:rsid w:val="00D042F5"/>
    <w:rsid w:val="00D10F00"/>
    <w:rsid w:val="00D165E1"/>
    <w:rsid w:val="00D16FB5"/>
    <w:rsid w:val="00D222FB"/>
    <w:rsid w:val="00D23DAF"/>
    <w:rsid w:val="00D262DA"/>
    <w:rsid w:val="00D275D7"/>
    <w:rsid w:val="00D277ED"/>
    <w:rsid w:val="00D318CE"/>
    <w:rsid w:val="00D322F8"/>
    <w:rsid w:val="00D32B58"/>
    <w:rsid w:val="00D340DC"/>
    <w:rsid w:val="00D34C05"/>
    <w:rsid w:val="00D35179"/>
    <w:rsid w:val="00D35610"/>
    <w:rsid w:val="00D37536"/>
    <w:rsid w:val="00D37ABC"/>
    <w:rsid w:val="00D406C8"/>
    <w:rsid w:val="00D42C7E"/>
    <w:rsid w:val="00D439FF"/>
    <w:rsid w:val="00D43AAD"/>
    <w:rsid w:val="00D44BBC"/>
    <w:rsid w:val="00D44F91"/>
    <w:rsid w:val="00D4640D"/>
    <w:rsid w:val="00D50BF9"/>
    <w:rsid w:val="00D524A5"/>
    <w:rsid w:val="00D555C0"/>
    <w:rsid w:val="00D55809"/>
    <w:rsid w:val="00D56F78"/>
    <w:rsid w:val="00D60679"/>
    <w:rsid w:val="00D623D1"/>
    <w:rsid w:val="00D66EF0"/>
    <w:rsid w:val="00D66F76"/>
    <w:rsid w:val="00D670D5"/>
    <w:rsid w:val="00D71673"/>
    <w:rsid w:val="00D72326"/>
    <w:rsid w:val="00D728B1"/>
    <w:rsid w:val="00D735EE"/>
    <w:rsid w:val="00D764EA"/>
    <w:rsid w:val="00D820AC"/>
    <w:rsid w:val="00D8305D"/>
    <w:rsid w:val="00D85B1E"/>
    <w:rsid w:val="00D90F3B"/>
    <w:rsid w:val="00D925E8"/>
    <w:rsid w:val="00D95591"/>
    <w:rsid w:val="00D96235"/>
    <w:rsid w:val="00D9658F"/>
    <w:rsid w:val="00DA0ACB"/>
    <w:rsid w:val="00DA1BEF"/>
    <w:rsid w:val="00DA297B"/>
    <w:rsid w:val="00DA3755"/>
    <w:rsid w:val="00DA4202"/>
    <w:rsid w:val="00DA63E4"/>
    <w:rsid w:val="00DB44B6"/>
    <w:rsid w:val="00DC0356"/>
    <w:rsid w:val="00DC1B88"/>
    <w:rsid w:val="00DC1EAB"/>
    <w:rsid w:val="00DC45D8"/>
    <w:rsid w:val="00DC479E"/>
    <w:rsid w:val="00DC6CC7"/>
    <w:rsid w:val="00DC72CC"/>
    <w:rsid w:val="00DD3E9B"/>
    <w:rsid w:val="00DD5ED6"/>
    <w:rsid w:val="00DD68AD"/>
    <w:rsid w:val="00DE2D5D"/>
    <w:rsid w:val="00DE4378"/>
    <w:rsid w:val="00DF13F2"/>
    <w:rsid w:val="00DF2C9E"/>
    <w:rsid w:val="00DF31E4"/>
    <w:rsid w:val="00DF3279"/>
    <w:rsid w:val="00DF46C8"/>
    <w:rsid w:val="00DF470A"/>
    <w:rsid w:val="00DF6055"/>
    <w:rsid w:val="00DF6E1F"/>
    <w:rsid w:val="00E00BB4"/>
    <w:rsid w:val="00E00C2E"/>
    <w:rsid w:val="00E03903"/>
    <w:rsid w:val="00E046BE"/>
    <w:rsid w:val="00E058F3"/>
    <w:rsid w:val="00E0645D"/>
    <w:rsid w:val="00E10845"/>
    <w:rsid w:val="00E13110"/>
    <w:rsid w:val="00E14717"/>
    <w:rsid w:val="00E14AE7"/>
    <w:rsid w:val="00E17678"/>
    <w:rsid w:val="00E21DC6"/>
    <w:rsid w:val="00E238AC"/>
    <w:rsid w:val="00E25A74"/>
    <w:rsid w:val="00E268BB"/>
    <w:rsid w:val="00E30918"/>
    <w:rsid w:val="00E32C9A"/>
    <w:rsid w:val="00E32CBB"/>
    <w:rsid w:val="00E32ED7"/>
    <w:rsid w:val="00E3305B"/>
    <w:rsid w:val="00E349A1"/>
    <w:rsid w:val="00E34B6A"/>
    <w:rsid w:val="00E34E5A"/>
    <w:rsid w:val="00E35EEE"/>
    <w:rsid w:val="00E37AB6"/>
    <w:rsid w:val="00E40B32"/>
    <w:rsid w:val="00E42A84"/>
    <w:rsid w:val="00E4396C"/>
    <w:rsid w:val="00E43CFA"/>
    <w:rsid w:val="00E46A75"/>
    <w:rsid w:val="00E47683"/>
    <w:rsid w:val="00E51E35"/>
    <w:rsid w:val="00E554D5"/>
    <w:rsid w:val="00E559BF"/>
    <w:rsid w:val="00E55EDB"/>
    <w:rsid w:val="00E56977"/>
    <w:rsid w:val="00E56BE3"/>
    <w:rsid w:val="00E5767E"/>
    <w:rsid w:val="00E644E8"/>
    <w:rsid w:val="00E65037"/>
    <w:rsid w:val="00E72717"/>
    <w:rsid w:val="00E75F84"/>
    <w:rsid w:val="00E80759"/>
    <w:rsid w:val="00E80974"/>
    <w:rsid w:val="00E80C24"/>
    <w:rsid w:val="00E81E9B"/>
    <w:rsid w:val="00E826F2"/>
    <w:rsid w:val="00E83ADD"/>
    <w:rsid w:val="00E8462F"/>
    <w:rsid w:val="00E851EC"/>
    <w:rsid w:val="00E90804"/>
    <w:rsid w:val="00E912ED"/>
    <w:rsid w:val="00E94AB3"/>
    <w:rsid w:val="00E96252"/>
    <w:rsid w:val="00E96F99"/>
    <w:rsid w:val="00E973B6"/>
    <w:rsid w:val="00E9794E"/>
    <w:rsid w:val="00EA068F"/>
    <w:rsid w:val="00EA0FF9"/>
    <w:rsid w:val="00EA2F0D"/>
    <w:rsid w:val="00EA459E"/>
    <w:rsid w:val="00EB2255"/>
    <w:rsid w:val="00EB261B"/>
    <w:rsid w:val="00EB2F02"/>
    <w:rsid w:val="00EB50F1"/>
    <w:rsid w:val="00EB5D22"/>
    <w:rsid w:val="00EC134C"/>
    <w:rsid w:val="00EC2BC3"/>
    <w:rsid w:val="00EC51FE"/>
    <w:rsid w:val="00EC5B2B"/>
    <w:rsid w:val="00EC5E4C"/>
    <w:rsid w:val="00EC703A"/>
    <w:rsid w:val="00EC728B"/>
    <w:rsid w:val="00EC76EF"/>
    <w:rsid w:val="00EC7F1F"/>
    <w:rsid w:val="00ED6675"/>
    <w:rsid w:val="00ED6CA7"/>
    <w:rsid w:val="00EE1508"/>
    <w:rsid w:val="00EE369B"/>
    <w:rsid w:val="00EE387B"/>
    <w:rsid w:val="00EE4A62"/>
    <w:rsid w:val="00EF224E"/>
    <w:rsid w:val="00EF2D11"/>
    <w:rsid w:val="00EF32A3"/>
    <w:rsid w:val="00EF3D9F"/>
    <w:rsid w:val="00F011C6"/>
    <w:rsid w:val="00F027AC"/>
    <w:rsid w:val="00F03778"/>
    <w:rsid w:val="00F0505F"/>
    <w:rsid w:val="00F0585E"/>
    <w:rsid w:val="00F10C44"/>
    <w:rsid w:val="00F11294"/>
    <w:rsid w:val="00F11980"/>
    <w:rsid w:val="00F1501F"/>
    <w:rsid w:val="00F153B1"/>
    <w:rsid w:val="00F15B83"/>
    <w:rsid w:val="00F17BD2"/>
    <w:rsid w:val="00F20735"/>
    <w:rsid w:val="00F21102"/>
    <w:rsid w:val="00F23C86"/>
    <w:rsid w:val="00F249AE"/>
    <w:rsid w:val="00F253A4"/>
    <w:rsid w:val="00F26116"/>
    <w:rsid w:val="00F2638D"/>
    <w:rsid w:val="00F27C65"/>
    <w:rsid w:val="00F322E7"/>
    <w:rsid w:val="00F32FFB"/>
    <w:rsid w:val="00F334BB"/>
    <w:rsid w:val="00F40195"/>
    <w:rsid w:val="00F417CD"/>
    <w:rsid w:val="00F4484B"/>
    <w:rsid w:val="00F44E29"/>
    <w:rsid w:val="00F4527D"/>
    <w:rsid w:val="00F45445"/>
    <w:rsid w:val="00F454A4"/>
    <w:rsid w:val="00F4589F"/>
    <w:rsid w:val="00F46A23"/>
    <w:rsid w:val="00F46FCA"/>
    <w:rsid w:val="00F50727"/>
    <w:rsid w:val="00F52AAD"/>
    <w:rsid w:val="00F551D6"/>
    <w:rsid w:val="00F553CF"/>
    <w:rsid w:val="00F57C64"/>
    <w:rsid w:val="00F60617"/>
    <w:rsid w:val="00F61124"/>
    <w:rsid w:val="00F629E5"/>
    <w:rsid w:val="00F638B9"/>
    <w:rsid w:val="00F64774"/>
    <w:rsid w:val="00F675B4"/>
    <w:rsid w:val="00F73E0B"/>
    <w:rsid w:val="00F765FC"/>
    <w:rsid w:val="00F77976"/>
    <w:rsid w:val="00F80C3D"/>
    <w:rsid w:val="00F8139D"/>
    <w:rsid w:val="00F813C1"/>
    <w:rsid w:val="00F81651"/>
    <w:rsid w:val="00F877EC"/>
    <w:rsid w:val="00F908E2"/>
    <w:rsid w:val="00F92A6E"/>
    <w:rsid w:val="00F92E8F"/>
    <w:rsid w:val="00F93973"/>
    <w:rsid w:val="00F941B9"/>
    <w:rsid w:val="00F95A9F"/>
    <w:rsid w:val="00FA285A"/>
    <w:rsid w:val="00FA3CB7"/>
    <w:rsid w:val="00FA54AB"/>
    <w:rsid w:val="00FA5C24"/>
    <w:rsid w:val="00FA7B23"/>
    <w:rsid w:val="00FA7E89"/>
    <w:rsid w:val="00FB0CBD"/>
    <w:rsid w:val="00FB1A32"/>
    <w:rsid w:val="00FB6319"/>
    <w:rsid w:val="00FB7F6A"/>
    <w:rsid w:val="00FC02DD"/>
    <w:rsid w:val="00FC0DBB"/>
    <w:rsid w:val="00FC2750"/>
    <w:rsid w:val="00FC287C"/>
    <w:rsid w:val="00FC2AC7"/>
    <w:rsid w:val="00FC2B03"/>
    <w:rsid w:val="00FC38AE"/>
    <w:rsid w:val="00FC4C4D"/>
    <w:rsid w:val="00FC6046"/>
    <w:rsid w:val="00FC7127"/>
    <w:rsid w:val="00FD0B1A"/>
    <w:rsid w:val="00FD28DF"/>
    <w:rsid w:val="00FD37D0"/>
    <w:rsid w:val="00FD3C2F"/>
    <w:rsid w:val="00FE4B16"/>
    <w:rsid w:val="00FE753C"/>
    <w:rsid w:val="00FF08B8"/>
    <w:rsid w:val="00FF1412"/>
    <w:rsid w:val="00FF3338"/>
    <w:rsid w:val="00FF3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5FE66B4"/>
  <w15:docId w15:val="{345F60D1-6FC4-4798-8002-D51129C1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484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0D4846"/>
    <w:rPr>
      <w:color w:val="0563C1"/>
      <w:u w:val="single"/>
    </w:rPr>
  </w:style>
  <w:style w:type="paragraph" w:styleId="Prosttext">
    <w:name w:val="Plain Text"/>
    <w:basedOn w:val="Normln"/>
    <w:link w:val="ProsttextChar"/>
    <w:uiPriority w:val="99"/>
    <w:semiHidden/>
    <w:unhideWhenUsed/>
    <w:rsid w:val="000D4846"/>
    <w:rPr>
      <w:rFonts w:ascii="Calibri" w:eastAsia="Calibri" w:hAnsi="Calibri"/>
      <w:sz w:val="22"/>
      <w:szCs w:val="21"/>
      <w:lang w:eastAsia="en-US"/>
    </w:rPr>
  </w:style>
  <w:style w:type="character" w:customStyle="1" w:styleId="ProsttextChar">
    <w:name w:val="Prostý text Char"/>
    <w:basedOn w:val="Standardnpsmoodstavce"/>
    <w:link w:val="Prosttext"/>
    <w:uiPriority w:val="99"/>
    <w:semiHidden/>
    <w:rsid w:val="000D4846"/>
    <w:rPr>
      <w:rFonts w:ascii="Calibri" w:eastAsia="Calibri" w:hAnsi="Calibri" w:cs="Times New Roman"/>
      <w:szCs w:val="21"/>
    </w:rPr>
  </w:style>
  <w:style w:type="paragraph" w:styleId="Normlnweb">
    <w:name w:val="Normal (Web)"/>
    <w:basedOn w:val="Normln"/>
    <w:uiPriority w:val="99"/>
    <w:unhideWhenUsed/>
    <w:rsid w:val="00D275D7"/>
    <w:pPr>
      <w:spacing w:before="100" w:beforeAutospacing="1" w:after="100" w:afterAutospacing="1"/>
    </w:pPr>
  </w:style>
  <w:style w:type="paragraph" w:customStyle="1" w:styleId="Default">
    <w:name w:val="Default"/>
    <w:rsid w:val="00855E7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iln">
    <w:name w:val="Strong"/>
    <w:uiPriority w:val="22"/>
    <w:qFormat/>
    <w:rsid w:val="00855E73"/>
    <w:rPr>
      <w:b/>
      <w:bCs/>
    </w:rPr>
  </w:style>
  <w:style w:type="paragraph" w:styleId="Odstavecseseznamem">
    <w:name w:val="List Paragraph"/>
    <w:basedOn w:val="Normln"/>
    <w:uiPriority w:val="34"/>
    <w:qFormat/>
    <w:rsid w:val="00D9658F"/>
    <w:pPr>
      <w:spacing w:after="160" w:line="25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unhideWhenUsed/>
    <w:rsid w:val="00504E35"/>
    <w:pPr>
      <w:tabs>
        <w:tab w:val="center" w:pos="4536"/>
        <w:tab w:val="right" w:pos="9072"/>
      </w:tabs>
    </w:pPr>
  </w:style>
  <w:style w:type="character" w:customStyle="1" w:styleId="ZhlavChar">
    <w:name w:val="Záhlaví Char"/>
    <w:basedOn w:val="Standardnpsmoodstavce"/>
    <w:link w:val="Zhlav"/>
    <w:uiPriority w:val="99"/>
    <w:rsid w:val="00504E3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04E35"/>
    <w:pPr>
      <w:tabs>
        <w:tab w:val="center" w:pos="4536"/>
        <w:tab w:val="right" w:pos="9072"/>
      </w:tabs>
    </w:pPr>
  </w:style>
  <w:style w:type="character" w:customStyle="1" w:styleId="ZpatChar">
    <w:name w:val="Zápatí Char"/>
    <w:basedOn w:val="Standardnpsmoodstavce"/>
    <w:link w:val="Zpat"/>
    <w:uiPriority w:val="99"/>
    <w:rsid w:val="00504E35"/>
    <w:rPr>
      <w:rFonts w:ascii="Times New Roman" w:eastAsia="Times New Roman" w:hAnsi="Times New Roman" w:cs="Times New Roman"/>
      <w:sz w:val="24"/>
      <w:szCs w:val="24"/>
      <w:lang w:eastAsia="cs-CZ"/>
    </w:rPr>
  </w:style>
  <w:style w:type="paragraph" w:customStyle="1" w:styleId="Normln1">
    <w:name w:val="Normální 1"/>
    <w:basedOn w:val="Normln"/>
    <w:uiPriority w:val="99"/>
    <w:rsid w:val="00E644E8"/>
    <w:pPr>
      <w:widowControl w:val="0"/>
      <w:autoSpaceDE w:val="0"/>
      <w:autoSpaceDN w:val="0"/>
      <w:adjustRightInd w:val="0"/>
    </w:pPr>
  </w:style>
  <w:style w:type="paragraph" w:styleId="Textbubliny">
    <w:name w:val="Balloon Text"/>
    <w:basedOn w:val="Normln"/>
    <w:link w:val="TextbublinyChar"/>
    <w:uiPriority w:val="99"/>
    <w:semiHidden/>
    <w:unhideWhenUsed/>
    <w:rsid w:val="009729EA"/>
    <w:rPr>
      <w:rFonts w:ascii="Tahoma" w:hAnsi="Tahoma" w:cs="Tahoma"/>
      <w:sz w:val="16"/>
      <w:szCs w:val="16"/>
    </w:rPr>
  </w:style>
  <w:style w:type="character" w:customStyle="1" w:styleId="TextbublinyChar">
    <w:name w:val="Text bubliny Char"/>
    <w:basedOn w:val="Standardnpsmoodstavce"/>
    <w:link w:val="Textbubliny"/>
    <w:uiPriority w:val="99"/>
    <w:semiHidden/>
    <w:rsid w:val="009729EA"/>
    <w:rPr>
      <w:rFonts w:ascii="Tahoma" w:eastAsia="Times New Roman" w:hAnsi="Tahoma" w:cs="Tahoma"/>
      <w:sz w:val="16"/>
      <w:szCs w:val="16"/>
      <w:lang w:eastAsia="cs-CZ"/>
    </w:rPr>
  </w:style>
  <w:style w:type="table" w:styleId="Mkatabulky">
    <w:name w:val="Table Grid"/>
    <w:basedOn w:val="Normlntabulka"/>
    <w:uiPriority w:val="59"/>
    <w:rsid w:val="00030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C219C5"/>
  </w:style>
  <w:style w:type="character" w:customStyle="1" w:styleId="eop">
    <w:name w:val="eop"/>
    <w:basedOn w:val="Standardnpsmoodstavce"/>
    <w:rsid w:val="00C219C5"/>
  </w:style>
  <w:style w:type="paragraph" w:customStyle="1" w:styleId="xxxmsonormal">
    <w:name w:val="x_xxmsonormal"/>
    <w:basedOn w:val="Normln"/>
    <w:rsid w:val="00B15DA9"/>
    <w:rPr>
      <w:rFonts w:ascii="Calibri" w:eastAsiaTheme="minorHAnsi" w:hAnsi="Calibri" w:cs="Calibri"/>
      <w:sz w:val="22"/>
      <w:szCs w:val="22"/>
    </w:rPr>
  </w:style>
  <w:style w:type="paragraph" w:customStyle="1" w:styleId="xmsonormal">
    <w:name w:val="x_msonormal"/>
    <w:basedOn w:val="Normln"/>
    <w:rsid w:val="006F259F"/>
    <w:pPr>
      <w:spacing w:before="100" w:beforeAutospacing="1" w:after="100" w:afterAutospacing="1"/>
    </w:pPr>
  </w:style>
  <w:style w:type="character" w:styleId="Zdraznn">
    <w:name w:val="Emphasis"/>
    <w:uiPriority w:val="20"/>
    <w:qFormat/>
    <w:rsid w:val="006F259F"/>
    <w:rPr>
      <w:i/>
      <w:iCs/>
    </w:rPr>
  </w:style>
  <w:style w:type="character" w:styleId="Sledovanodkaz">
    <w:name w:val="FollowedHyperlink"/>
    <w:basedOn w:val="Standardnpsmoodstavce"/>
    <w:uiPriority w:val="99"/>
    <w:semiHidden/>
    <w:unhideWhenUsed/>
    <w:rsid w:val="009F58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3">
      <w:bodyDiv w:val="1"/>
      <w:marLeft w:val="0"/>
      <w:marRight w:val="0"/>
      <w:marTop w:val="0"/>
      <w:marBottom w:val="0"/>
      <w:divBdr>
        <w:top w:val="none" w:sz="0" w:space="0" w:color="auto"/>
        <w:left w:val="none" w:sz="0" w:space="0" w:color="auto"/>
        <w:bottom w:val="none" w:sz="0" w:space="0" w:color="auto"/>
        <w:right w:val="none" w:sz="0" w:space="0" w:color="auto"/>
      </w:divBdr>
    </w:div>
    <w:div w:id="84764833">
      <w:bodyDiv w:val="1"/>
      <w:marLeft w:val="0"/>
      <w:marRight w:val="0"/>
      <w:marTop w:val="0"/>
      <w:marBottom w:val="0"/>
      <w:divBdr>
        <w:top w:val="none" w:sz="0" w:space="0" w:color="auto"/>
        <w:left w:val="none" w:sz="0" w:space="0" w:color="auto"/>
        <w:bottom w:val="none" w:sz="0" w:space="0" w:color="auto"/>
        <w:right w:val="none" w:sz="0" w:space="0" w:color="auto"/>
      </w:divBdr>
    </w:div>
    <w:div w:id="88816106">
      <w:bodyDiv w:val="1"/>
      <w:marLeft w:val="0"/>
      <w:marRight w:val="0"/>
      <w:marTop w:val="0"/>
      <w:marBottom w:val="0"/>
      <w:divBdr>
        <w:top w:val="none" w:sz="0" w:space="0" w:color="auto"/>
        <w:left w:val="none" w:sz="0" w:space="0" w:color="auto"/>
        <w:bottom w:val="none" w:sz="0" w:space="0" w:color="auto"/>
        <w:right w:val="none" w:sz="0" w:space="0" w:color="auto"/>
      </w:divBdr>
    </w:div>
    <w:div w:id="137192563">
      <w:bodyDiv w:val="1"/>
      <w:marLeft w:val="0"/>
      <w:marRight w:val="0"/>
      <w:marTop w:val="0"/>
      <w:marBottom w:val="0"/>
      <w:divBdr>
        <w:top w:val="none" w:sz="0" w:space="0" w:color="auto"/>
        <w:left w:val="none" w:sz="0" w:space="0" w:color="auto"/>
        <w:bottom w:val="none" w:sz="0" w:space="0" w:color="auto"/>
        <w:right w:val="none" w:sz="0" w:space="0" w:color="auto"/>
      </w:divBdr>
    </w:div>
    <w:div w:id="196354924">
      <w:bodyDiv w:val="1"/>
      <w:marLeft w:val="0"/>
      <w:marRight w:val="0"/>
      <w:marTop w:val="0"/>
      <w:marBottom w:val="0"/>
      <w:divBdr>
        <w:top w:val="none" w:sz="0" w:space="0" w:color="auto"/>
        <w:left w:val="none" w:sz="0" w:space="0" w:color="auto"/>
        <w:bottom w:val="none" w:sz="0" w:space="0" w:color="auto"/>
        <w:right w:val="none" w:sz="0" w:space="0" w:color="auto"/>
      </w:divBdr>
    </w:div>
    <w:div w:id="212621093">
      <w:bodyDiv w:val="1"/>
      <w:marLeft w:val="0"/>
      <w:marRight w:val="0"/>
      <w:marTop w:val="0"/>
      <w:marBottom w:val="0"/>
      <w:divBdr>
        <w:top w:val="none" w:sz="0" w:space="0" w:color="auto"/>
        <w:left w:val="none" w:sz="0" w:space="0" w:color="auto"/>
        <w:bottom w:val="none" w:sz="0" w:space="0" w:color="auto"/>
        <w:right w:val="none" w:sz="0" w:space="0" w:color="auto"/>
      </w:divBdr>
    </w:div>
    <w:div w:id="355741847">
      <w:bodyDiv w:val="1"/>
      <w:marLeft w:val="0"/>
      <w:marRight w:val="0"/>
      <w:marTop w:val="0"/>
      <w:marBottom w:val="0"/>
      <w:divBdr>
        <w:top w:val="none" w:sz="0" w:space="0" w:color="auto"/>
        <w:left w:val="none" w:sz="0" w:space="0" w:color="auto"/>
        <w:bottom w:val="none" w:sz="0" w:space="0" w:color="auto"/>
        <w:right w:val="none" w:sz="0" w:space="0" w:color="auto"/>
      </w:divBdr>
    </w:div>
    <w:div w:id="442530717">
      <w:bodyDiv w:val="1"/>
      <w:marLeft w:val="0"/>
      <w:marRight w:val="0"/>
      <w:marTop w:val="0"/>
      <w:marBottom w:val="0"/>
      <w:divBdr>
        <w:top w:val="none" w:sz="0" w:space="0" w:color="auto"/>
        <w:left w:val="none" w:sz="0" w:space="0" w:color="auto"/>
        <w:bottom w:val="none" w:sz="0" w:space="0" w:color="auto"/>
        <w:right w:val="none" w:sz="0" w:space="0" w:color="auto"/>
      </w:divBdr>
    </w:div>
    <w:div w:id="463738225">
      <w:bodyDiv w:val="1"/>
      <w:marLeft w:val="0"/>
      <w:marRight w:val="0"/>
      <w:marTop w:val="0"/>
      <w:marBottom w:val="0"/>
      <w:divBdr>
        <w:top w:val="none" w:sz="0" w:space="0" w:color="auto"/>
        <w:left w:val="none" w:sz="0" w:space="0" w:color="auto"/>
        <w:bottom w:val="none" w:sz="0" w:space="0" w:color="auto"/>
        <w:right w:val="none" w:sz="0" w:space="0" w:color="auto"/>
      </w:divBdr>
    </w:div>
    <w:div w:id="545265678">
      <w:bodyDiv w:val="1"/>
      <w:marLeft w:val="0"/>
      <w:marRight w:val="0"/>
      <w:marTop w:val="0"/>
      <w:marBottom w:val="0"/>
      <w:divBdr>
        <w:top w:val="none" w:sz="0" w:space="0" w:color="auto"/>
        <w:left w:val="none" w:sz="0" w:space="0" w:color="auto"/>
        <w:bottom w:val="none" w:sz="0" w:space="0" w:color="auto"/>
        <w:right w:val="none" w:sz="0" w:space="0" w:color="auto"/>
      </w:divBdr>
    </w:div>
    <w:div w:id="735784384">
      <w:bodyDiv w:val="1"/>
      <w:marLeft w:val="0"/>
      <w:marRight w:val="0"/>
      <w:marTop w:val="0"/>
      <w:marBottom w:val="0"/>
      <w:divBdr>
        <w:top w:val="none" w:sz="0" w:space="0" w:color="auto"/>
        <w:left w:val="none" w:sz="0" w:space="0" w:color="auto"/>
        <w:bottom w:val="none" w:sz="0" w:space="0" w:color="auto"/>
        <w:right w:val="none" w:sz="0" w:space="0" w:color="auto"/>
      </w:divBdr>
    </w:div>
    <w:div w:id="950823547">
      <w:bodyDiv w:val="1"/>
      <w:marLeft w:val="0"/>
      <w:marRight w:val="0"/>
      <w:marTop w:val="0"/>
      <w:marBottom w:val="0"/>
      <w:divBdr>
        <w:top w:val="none" w:sz="0" w:space="0" w:color="auto"/>
        <w:left w:val="none" w:sz="0" w:space="0" w:color="auto"/>
        <w:bottom w:val="none" w:sz="0" w:space="0" w:color="auto"/>
        <w:right w:val="none" w:sz="0" w:space="0" w:color="auto"/>
      </w:divBdr>
    </w:div>
    <w:div w:id="1027826653">
      <w:bodyDiv w:val="1"/>
      <w:marLeft w:val="0"/>
      <w:marRight w:val="0"/>
      <w:marTop w:val="0"/>
      <w:marBottom w:val="0"/>
      <w:divBdr>
        <w:top w:val="none" w:sz="0" w:space="0" w:color="auto"/>
        <w:left w:val="none" w:sz="0" w:space="0" w:color="auto"/>
        <w:bottom w:val="none" w:sz="0" w:space="0" w:color="auto"/>
        <w:right w:val="none" w:sz="0" w:space="0" w:color="auto"/>
      </w:divBdr>
    </w:div>
    <w:div w:id="1075249684">
      <w:bodyDiv w:val="1"/>
      <w:marLeft w:val="0"/>
      <w:marRight w:val="0"/>
      <w:marTop w:val="0"/>
      <w:marBottom w:val="0"/>
      <w:divBdr>
        <w:top w:val="none" w:sz="0" w:space="0" w:color="auto"/>
        <w:left w:val="none" w:sz="0" w:space="0" w:color="auto"/>
        <w:bottom w:val="none" w:sz="0" w:space="0" w:color="auto"/>
        <w:right w:val="none" w:sz="0" w:space="0" w:color="auto"/>
      </w:divBdr>
    </w:div>
    <w:div w:id="1084647290">
      <w:bodyDiv w:val="1"/>
      <w:marLeft w:val="0"/>
      <w:marRight w:val="0"/>
      <w:marTop w:val="0"/>
      <w:marBottom w:val="0"/>
      <w:divBdr>
        <w:top w:val="none" w:sz="0" w:space="0" w:color="auto"/>
        <w:left w:val="none" w:sz="0" w:space="0" w:color="auto"/>
        <w:bottom w:val="none" w:sz="0" w:space="0" w:color="auto"/>
        <w:right w:val="none" w:sz="0" w:space="0" w:color="auto"/>
      </w:divBdr>
    </w:div>
    <w:div w:id="1093402659">
      <w:bodyDiv w:val="1"/>
      <w:marLeft w:val="0"/>
      <w:marRight w:val="0"/>
      <w:marTop w:val="0"/>
      <w:marBottom w:val="0"/>
      <w:divBdr>
        <w:top w:val="none" w:sz="0" w:space="0" w:color="auto"/>
        <w:left w:val="none" w:sz="0" w:space="0" w:color="auto"/>
        <w:bottom w:val="none" w:sz="0" w:space="0" w:color="auto"/>
        <w:right w:val="none" w:sz="0" w:space="0" w:color="auto"/>
      </w:divBdr>
    </w:div>
    <w:div w:id="1108744103">
      <w:bodyDiv w:val="1"/>
      <w:marLeft w:val="0"/>
      <w:marRight w:val="0"/>
      <w:marTop w:val="0"/>
      <w:marBottom w:val="0"/>
      <w:divBdr>
        <w:top w:val="none" w:sz="0" w:space="0" w:color="auto"/>
        <w:left w:val="none" w:sz="0" w:space="0" w:color="auto"/>
        <w:bottom w:val="none" w:sz="0" w:space="0" w:color="auto"/>
        <w:right w:val="none" w:sz="0" w:space="0" w:color="auto"/>
      </w:divBdr>
    </w:div>
    <w:div w:id="1140808293">
      <w:bodyDiv w:val="1"/>
      <w:marLeft w:val="0"/>
      <w:marRight w:val="0"/>
      <w:marTop w:val="0"/>
      <w:marBottom w:val="0"/>
      <w:divBdr>
        <w:top w:val="none" w:sz="0" w:space="0" w:color="auto"/>
        <w:left w:val="none" w:sz="0" w:space="0" w:color="auto"/>
        <w:bottom w:val="none" w:sz="0" w:space="0" w:color="auto"/>
        <w:right w:val="none" w:sz="0" w:space="0" w:color="auto"/>
      </w:divBdr>
    </w:div>
    <w:div w:id="1283727252">
      <w:bodyDiv w:val="1"/>
      <w:marLeft w:val="0"/>
      <w:marRight w:val="0"/>
      <w:marTop w:val="0"/>
      <w:marBottom w:val="0"/>
      <w:divBdr>
        <w:top w:val="none" w:sz="0" w:space="0" w:color="auto"/>
        <w:left w:val="none" w:sz="0" w:space="0" w:color="auto"/>
        <w:bottom w:val="none" w:sz="0" w:space="0" w:color="auto"/>
        <w:right w:val="none" w:sz="0" w:space="0" w:color="auto"/>
      </w:divBdr>
    </w:div>
    <w:div w:id="1315334080">
      <w:bodyDiv w:val="1"/>
      <w:marLeft w:val="0"/>
      <w:marRight w:val="0"/>
      <w:marTop w:val="0"/>
      <w:marBottom w:val="0"/>
      <w:divBdr>
        <w:top w:val="none" w:sz="0" w:space="0" w:color="auto"/>
        <w:left w:val="none" w:sz="0" w:space="0" w:color="auto"/>
        <w:bottom w:val="none" w:sz="0" w:space="0" w:color="auto"/>
        <w:right w:val="none" w:sz="0" w:space="0" w:color="auto"/>
      </w:divBdr>
    </w:div>
    <w:div w:id="1326129238">
      <w:bodyDiv w:val="1"/>
      <w:marLeft w:val="0"/>
      <w:marRight w:val="0"/>
      <w:marTop w:val="0"/>
      <w:marBottom w:val="0"/>
      <w:divBdr>
        <w:top w:val="none" w:sz="0" w:space="0" w:color="auto"/>
        <w:left w:val="none" w:sz="0" w:space="0" w:color="auto"/>
        <w:bottom w:val="none" w:sz="0" w:space="0" w:color="auto"/>
        <w:right w:val="none" w:sz="0" w:space="0" w:color="auto"/>
      </w:divBdr>
    </w:div>
    <w:div w:id="1334451860">
      <w:bodyDiv w:val="1"/>
      <w:marLeft w:val="0"/>
      <w:marRight w:val="0"/>
      <w:marTop w:val="0"/>
      <w:marBottom w:val="0"/>
      <w:divBdr>
        <w:top w:val="none" w:sz="0" w:space="0" w:color="auto"/>
        <w:left w:val="none" w:sz="0" w:space="0" w:color="auto"/>
        <w:bottom w:val="none" w:sz="0" w:space="0" w:color="auto"/>
        <w:right w:val="none" w:sz="0" w:space="0" w:color="auto"/>
      </w:divBdr>
    </w:div>
    <w:div w:id="1342008055">
      <w:bodyDiv w:val="1"/>
      <w:marLeft w:val="0"/>
      <w:marRight w:val="0"/>
      <w:marTop w:val="0"/>
      <w:marBottom w:val="0"/>
      <w:divBdr>
        <w:top w:val="none" w:sz="0" w:space="0" w:color="auto"/>
        <w:left w:val="none" w:sz="0" w:space="0" w:color="auto"/>
        <w:bottom w:val="none" w:sz="0" w:space="0" w:color="auto"/>
        <w:right w:val="none" w:sz="0" w:space="0" w:color="auto"/>
      </w:divBdr>
    </w:div>
    <w:div w:id="1377462786">
      <w:bodyDiv w:val="1"/>
      <w:marLeft w:val="0"/>
      <w:marRight w:val="0"/>
      <w:marTop w:val="0"/>
      <w:marBottom w:val="0"/>
      <w:divBdr>
        <w:top w:val="none" w:sz="0" w:space="0" w:color="auto"/>
        <w:left w:val="none" w:sz="0" w:space="0" w:color="auto"/>
        <w:bottom w:val="none" w:sz="0" w:space="0" w:color="auto"/>
        <w:right w:val="none" w:sz="0" w:space="0" w:color="auto"/>
      </w:divBdr>
    </w:div>
    <w:div w:id="1400591533">
      <w:bodyDiv w:val="1"/>
      <w:marLeft w:val="0"/>
      <w:marRight w:val="0"/>
      <w:marTop w:val="0"/>
      <w:marBottom w:val="0"/>
      <w:divBdr>
        <w:top w:val="none" w:sz="0" w:space="0" w:color="auto"/>
        <w:left w:val="none" w:sz="0" w:space="0" w:color="auto"/>
        <w:bottom w:val="none" w:sz="0" w:space="0" w:color="auto"/>
        <w:right w:val="none" w:sz="0" w:space="0" w:color="auto"/>
      </w:divBdr>
    </w:div>
    <w:div w:id="1460732108">
      <w:bodyDiv w:val="1"/>
      <w:marLeft w:val="0"/>
      <w:marRight w:val="0"/>
      <w:marTop w:val="0"/>
      <w:marBottom w:val="0"/>
      <w:divBdr>
        <w:top w:val="none" w:sz="0" w:space="0" w:color="auto"/>
        <w:left w:val="none" w:sz="0" w:space="0" w:color="auto"/>
        <w:bottom w:val="none" w:sz="0" w:space="0" w:color="auto"/>
        <w:right w:val="none" w:sz="0" w:space="0" w:color="auto"/>
      </w:divBdr>
    </w:div>
    <w:div w:id="1481001191">
      <w:bodyDiv w:val="1"/>
      <w:marLeft w:val="0"/>
      <w:marRight w:val="0"/>
      <w:marTop w:val="0"/>
      <w:marBottom w:val="0"/>
      <w:divBdr>
        <w:top w:val="none" w:sz="0" w:space="0" w:color="auto"/>
        <w:left w:val="none" w:sz="0" w:space="0" w:color="auto"/>
        <w:bottom w:val="none" w:sz="0" w:space="0" w:color="auto"/>
        <w:right w:val="none" w:sz="0" w:space="0" w:color="auto"/>
      </w:divBdr>
    </w:div>
    <w:div w:id="1603030649">
      <w:bodyDiv w:val="1"/>
      <w:marLeft w:val="0"/>
      <w:marRight w:val="0"/>
      <w:marTop w:val="0"/>
      <w:marBottom w:val="0"/>
      <w:divBdr>
        <w:top w:val="none" w:sz="0" w:space="0" w:color="auto"/>
        <w:left w:val="none" w:sz="0" w:space="0" w:color="auto"/>
        <w:bottom w:val="none" w:sz="0" w:space="0" w:color="auto"/>
        <w:right w:val="none" w:sz="0" w:space="0" w:color="auto"/>
      </w:divBdr>
    </w:div>
    <w:div w:id="1603799021">
      <w:bodyDiv w:val="1"/>
      <w:marLeft w:val="0"/>
      <w:marRight w:val="0"/>
      <w:marTop w:val="0"/>
      <w:marBottom w:val="0"/>
      <w:divBdr>
        <w:top w:val="none" w:sz="0" w:space="0" w:color="auto"/>
        <w:left w:val="none" w:sz="0" w:space="0" w:color="auto"/>
        <w:bottom w:val="none" w:sz="0" w:space="0" w:color="auto"/>
        <w:right w:val="none" w:sz="0" w:space="0" w:color="auto"/>
      </w:divBdr>
    </w:div>
    <w:div w:id="1652976618">
      <w:bodyDiv w:val="1"/>
      <w:marLeft w:val="0"/>
      <w:marRight w:val="0"/>
      <w:marTop w:val="0"/>
      <w:marBottom w:val="0"/>
      <w:divBdr>
        <w:top w:val="none" w:sz="0" w:space="0" w:color="auto"/>
        <w:left w:val="none" w:sz="0" w:space="0" w:color="auto"/>
        <w:bottom w:val="none" w:sz="0" w:space="0" w:color="auto"/>
        <w:right w:val="none" w:sz="0" w:space="0" w:color="auto"/>
      </w:divBdr>
    </w:div>
    <w:div w:id="1686665750">
      <w:bodyDiv w:val="1"/>
      <w:marLeft w:val="0"/>
      <w:marRight w:val="0"/>
      <w:marTop w:val="0"/>
      <w:marBottom w:val="0"/>
      <w:divBdr>
        <w:top w:val="none" w:sz="0" w:space="0" w:color="auto"/>
        <w:left w:val="none" w:sz="0" w:space="0" w:color="auto"/>
        <w:bottom w:val="none" w:sz="0" w:space="0" w:color="auto"/>
        <w:right w:val="none" w:sz="0" w:space="0" w:color="auto"/>
      </w:divBdr>
    </w:div>
    <w:div w:id="1825581528">
      <w:bodyDiv w:val="1"/>
      <w:marLeft w:val="0"/>
      <w:marRight w:val="0"/>
      <w:marTop w:val="0"/>
      <w:marBottom w:val="0"/>
      <w:divBdr>
        <w:top w:val="none" w:sz="0" w:space="0" w:color="auto"/>
        <w:left w:val="none" w:sz="0" w:space="0" w:color="auto"/>
        <w:bottom w:val="none" w:sz="0" w:space="0" w:color="auto"/>
        <w:right w:val="none" w:sz="0" w:space="0" w:color="auto"/>
      </w:divBdr>
    </w:div>
    <w:div w:id="1829442452">
      <w:bodyDiv w:val="1"/>
      <w:marLeft w:val="0"/>
      <w:marRight w:val="0"/>
      <w:marTop w:val="0"/>
      <w:marBottom w:val="0"/>
      <w:divBdr>
        <w:top w:val="none" w:sz="0" w:space="0" w:color="auto"/>
        <w:left w:val="none" w:sz="0" w:space="0" w:color="auto"/>
        <w:bottom w:val="none" w:sz="0" w:space="0" w:color="auto"/>
        <w:right w:val="none" w:sz="0" w:space="0" w:color="auto"/>
      </w:divBdr>
    </w:div>
    <w:div w:id="1973435045">
      <w:bodyDiv w:val="1"/>
      <w:marLeft w:val="0"/>
      <w:marRight w:val="0"/>
      <w:marTop w:val="0"/>
      <w:marBottom w:val="0"/>
      <w:divBdr>
        <w:top w:val="none" w:sz="0" w:space="0" w:color="auto"/>
        <w:left w:val="none" w:sz="0" w:space="0" w:color="auto"/>
        <w:bottom w:val="none" w:sz="0" w:space="0" w:color="auto"/>
        <w:right w:val="none" w:sz="0" w:space="0" w:color="auto"/>
      </w:divBdr>
    </w:div>
    <w:div w:id="2038114018">
      <w:bodyDiv w:val="1"/>
      <w:marLeft w:val="0"/>
      <w:marRight w:val="0"/>
      <w:marTop w:val="0"/>
      <w:marBottom w:val="0"/>
      <w:divBdr>
        <w:top w:val="none" w:sz="0" w:space="0" w:color="auto"/>
        <w:left w:val="none" w:sz="0" w:space="0" w:color="auto"/>
        <w:bottom w:val="none" w:sz="0" w:space="0" w:color="auto"/>
        <w:right w:val="none" w:sz="0" w:space="0" w:color="auto"/>
      </w:divBdr>
    </w:div>
    <w:div w:id="209455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Ve%C5%99ejn%C3%A1_dopra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2A317-638E-4419-A832-1482A5ECB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3286</TotalTime>
  <Pages>53</Pages>
  <Words>22662</Words>
  <Characters>133710</Characters>
  <Application>Microsoft Office Word</Application>
  <DocSecurity>0</DocSecurity>
  <Lines>1114</Lines>
  <Paragraphs>312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Oršulová Kristýna</cp:lastModifiedBy>
  <cp:revision>315</cp:revision>
  <cp:lastPrinted>2025-10-30T11:39:00Z</cp:lastPrinted>
  <dcterms:created xsi:type="dcterms:W3CDTF">2024-09-17T05:40:00Z</dcterms:created>
  <dcterms:modified xsi:type="dcterms:W3CDTF">2025-12-08T14:52:00Z</dcterms:modified>
</cp:coreProperties>
</file>